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0A8A" w14:textId="6626C0E0" w:rsidR="00FA1A02" w:rsidRDefault="00413484" w:rsidP="001B220C">
      <w:pPr>
        <w:jc w:val="center"/>
        <w:rPr>
          <w:b/>
          <w:bCs/>
          <w:sz w:val="40"/>
          <w:szCs w:val="40"/>
        </w:rPr>
      </w:pPr>
      <w:r>
        <w:rPr>
          <w:b/>
          <w:bCs/>
          <w:sz w:val="40"/>
          <w:szCs w:val="40"/>
        </w:rPr>
        <w:t>Inf</w:t>
      </w:r>
      <w:r w:rsidR="001B220C">
        <w:rPr>
          <w:b/>
          <w:bCs/>
          <w:sz w:val="40"/>
          <w:szCs w:val="40"/>
        </w:rPr>
        <w:t>ormal Disciplinary Procedure Checklist</w:t>
      </w:r>
    </w:p>
    <w:p w14:paraId="372F3BCD" w14:textId="1F8AD6B1" w:rsidR="001B220C" w:rsidRDefault="001B220C" w:rsidP="001B220C">
      <w:r w:rsidRPr="001B220C">
        <w:t xml:space="preserve">ISME would always advise members to ensure their </w:t>
      </w:r>
      <w:r w:rsidR="001B1F08">
        <w:t xml:space="preserve">Company </w:t>
      </w:r>
      <w:r w:rsidRPr="001B220C">
        <w:t>disciplinary policy is up to date and in line with the code of practice. Th</w:t>
      </w:r>
      <w:r w:rsidR="001B1F08">
        <w:t>e below</w:t>
      </w:r>
      <w:r w:rsidRPr="001B220C">
        <w:t xml:space="preserve"> checklist can be used as a tool in </w:t>
      </w:r>
      <w:r w:rsidRPr="001B1F08">
        <w:t>conjunction</w:t>
      </w:r>
      <w:r w:rsidRPr="001B220C">
        <w:rPr>
          <w:color w:val="FF0000"/>
        </w:rPr>
        <w:t xml:space="preserve"> </w:t>
      </w:r>
      <w:r w:rsidRPr="001B220C">
        <w:t xml:space="preserve">with your policy </w:t>
      </w:r>
      <w:r>
        <w:t xml:space="preserve">to ensure you manage the disciplinary procedures fairly and consistently. </w:t>
      </w:r>
    </w:p>
    <w:p w14:paraId="6D24C42A" w14:textId="7B04549F" w:rsidR="00924F80" w:rsidRDefault="001B220C" w:rsidP="003B41E6">
      <w:pPr>
        <w:jc w:val="both"/>
      </w:pPr>
      <w:r>
        <w:t>In certain instances (if appropriate) it would be advisable for the company to manage an employee’s shortcomings informally</w:t>
      </w:r>
      <w:r w:rsidR="00115D1A">
        <w:t xml:space="preserve"> (</w:t>
      </w:r>
      <w:r w:rsidR="00E574DC">
        <w:rPr>
          <w:color w:val="000000"/>
        </w:rPr>
        <w:t>u</w:t>
      </w:r>
      <w:r w:rsidR="00505D49">
        <w:rPr>
          <w:color w:val="000000"/>
        </w:rPr>
        <w:t>nless a situation is very serious</w:t>
      </w:r>
      <w:r w:rsidR="00115D1A">
        <w:rPr>
          <w:color w:val="000000"/>
        </w:rPr>
        <w:t>).</w:t>
      </w:r>
      <w:r w:rsidR="00E574DC">
        <w:rPr>
          <w:color w:val="000000"/>
        </w:rPr>
        <w:t xml:space="preserve"> T</w:t>
      </w:r>
      <w:r w:rsidR="00505D49">
        <w:rPr>
          <w:color w:val="000000"/>
        </w:rPr>
        <w:t xml:space="preserve">he Code </w:t>
      </w:r>
      <w:r w:rsidR="00E132C7">
        <w:rPr>
          <w:color w:val="000000"/>
        </w:rPr>
        <w:t xml:space="preserve">of practice </w:t>
      </w:r>
      <w:r w:rsidR="00505D49">
        <w:rPr>
          <w:color w:val="000000"/>
        </w:rPr>
        <w:t xml:space="preserve">promotes informal resolution, rather than immediate escalation of the issue into the formal process.  </w:t>
      </w:r>
    </w:p>
    <w:p w14:paraId="19155B2A" w14:textId="0CF6D426" w:rsidR="001B220C" w:rsidRDefault="001B220C" w:rsidP="001B220C">
      <w:r>
        <w:t xml:space="preserve">Below we have outlined a </w:t>
      </w:r>
      <w:r w:rsidR="00627C8A">
        <w:t xml:space="preserve">step by step </w:t>
      </w:r>
      <w:r>
        <w:t xml:space="preserve">guide to assist you </w:t>
      </w:r>
      <w:r w:rsidR="00627C8A">
        <w:t>manage</w:t>
      </w:r>
      <w:r>
        <w:t xml:space="preserve"> the </w:t>
      </w:r>
      <w:r w:rsidR="00730C95">
        <w:t>In</w:t>
      </w:r>
      <w:r>
        <w:t xml:space="preserve">formal stage of the Disciplinary Process: </w:t>
      </w:r>
    </w:p>
    <w:tbl>
      <w:tblPr>
        <w:tblStyle w:val="TableGrid"/>
        <w:tblW w:w="9776" w:type="dxa"/>
        <w:tblLook w:val="04A0" w:firstRow="1" w:lastRow="0" w:firstColumn="1" w:lastColumn="0" w:noHBand="0" w:noVBand="1"/>
      </w:tblPr>
      <w:tblGrid>
        <w:gridCol w:w="6799"/>
        <w:gridCol w:w="1435"/>
        <w:gridCol w:w="1542"/>
      </w:tblGrid>
      <w:tr w:rsidR="00E132C7" w14:paraId="5B55DD6F" w14:textId="699F7597" w:rsidTr="00E132C7">
        <w:tc>
          <w:tcPr>
            <w:tcW w:w="6799" w:type="dxa"/>
          </w:tcPr>
          <w:p w14:paraId="6200FF7A" w14:textId="06370BF0" w:rsidR="00E132C7" w:rsidRPr="00E132C7" w:rsidRDefault="00E132C7" w:rsidP="00C648C7">
            <w:pPr>
              <w:rPr>
                <w:b/>
                <w:bCs/>
              </w:rPr>
            </w:pPr>
            <w:r w:rsidRPr="00E132C7">
              <w:rPr>
                <w:b/>
                <w:bCs/>
              </w:rPr>
              <w:t xml:space="preserve">Recommended Process and Guide </w:t>
            </w:r>
          </w:p>
        </w:tc>
        <w:tc>
          <w:tcPr>
            <w:tcW w:w="1435" w:type="dxa"/>
          </w:tcPr>
          <w:p w14:paraId="7527DBED" w14:textId="798A6179" w:rsidR="00E132C7" w:rsidRPr="00E132C7" w:rsidRDefault="00E132C7" w:rsidP="00C648C7">
            <w:pPr>
              <w:rPr>
                <w:b/>
                <w:bCs/>
              </w:rPr>
            </w:pPr>
            <w:r w:rsidRPr="00E132C7">
              <w:rPr>
                <w:b/>
                <w:bCs/>
              </w:rPr>
              <w:t xml:space="preserve">Actioned </w:t>
            </w:r>
          </w:p>
        </w:tc>
        <w:tc>
          <w:tcPr>
            <w:tcW w:w="1542" w:type="dxa"/>
          </w:tcPr>
          <w:p w14:paraId="256F1B3E" w14:textId="573EBA15" w:rsidR="00E132C7" w:rsidRPr="00E132C7" w:rsidRDefault="00E132C7" w:rsidP="00C648C7">
            <w:pPr>
              <w:rPr>
                <w:b/>
                <w:bCs/>
              </w:rPr>
            </w:pPr>
            <w:r w:rsidRPr="00E132C7">
              <w:rPr>
                <w:b/>
                <w:bCs/>
              </w:rPr>
              <w:t>Not</w:t>
            </w:r>
            <w:r>
              <w:rPr>
                <w:b/>
                <w:bCs/>
              </w:rPr>
              <w:t xml:space="preserve"> </w:t>
            </w:r>
            <w:r w:rsidRPr="00E132C7">
              <w:rPr>
                <w:b/>
                <w:bCs/>
              </w:rPr>
              <w:t xml:space="preserve">Actioned </w:t>
            </w:r>
          </w:p>
        </w:tc>
      </w:tr>
      <w:tr w:rsidR="00E132C7" w14:paraId="4A1C197C" w14:textId="3274D6E4" w:rsidTr="00E132C7">
        <w:tc>
          <w:tcPr>
            <w:tcW w:w="6799" w:type="dxa"/>
          </w:tcPr>
          <w:p w14:paraId="37565552" w14:textId="6B15799A" w:rsidR="00E132C7" w:rsidRDefault="00E132C7" w:rsidP="00C648C7">
            <w:r>
              <w:t xml:space="preserve"> </w:t>
            </w:r>
            <w:r>
              <w:rPr>
                <w:color w:val="000000"/>
              </w:rPr>
              <w:t xml:space="preserve">Invite the Employee to an informal meeting explaining the purpose of the meeting.  It is important to retain a record of this, we would advise confirming the invitation in writing. </w:t>
            </w:r>
          </w:p>
        </w:tc>
        <w:tc>
          <w:tcPr>
            <w:tcW w:w="1435" w:type="dxa"/>
          </w:tcPr>
          <w:p w14:paraId="7D08259E" w14:textId="080286DD" w:rsidR="00E132C7" w:rsidRDefault="00E132C7" w:rsidP="00E132C7">
            <w:pPr>
              <w:jc w:val="center"/>
            </w:pPr>
            <w:r w:rsidRPr="009F7654">
              <w:rPr>
                <w:sz w:val="52"/>
                <w:szCs w:val="52"/>
                <w:lang w:val="en-GB"/>
              </w:rPr>
              <w:t>○</w:t>
            </w:r>
          </w:p>
        </w:tc>
        <w:tc>
          <w:tcPr>
            <w:tcW w:w="1542" w:type="dxa"/>
          </w:tcPr>
          <w:p w14:paraId="4764B99A" w14:textId="290B83D7" w:rsidR="00E132C7" w:rsidRDefault="00E132C7" w:rsidP="00E132C7">
            <w:pPr>
              <w:jc w:val="center"/>
            </w:pPr>
            <w:r w:rsidRPr="009F7654">
              <w:rPr>
                <w:sz w:val="52"/>
                <w:szCs w:val="52"/>
                <w:lang w:val="en-GB"/>
              </w:rPr>
              <w:t>○</w:t>
            </w:r>
          </w:p>
        </w:tc>
      </w:tr>
      <w:tr w:rsidR="00E132C7" w14:paraId="2ABB4F4D" w14:textId="7E311B70" w:rsidTr="00E132C7">
        <w:tc>
          <w:tcPr>
            <w:tcW w:w="6799" w:type="dxa"/>
          </w:tcPr>
          <w:p w14:paraId="55C1A020" w14:textId="43D069F8" w:rsidR="00E132C7" w:rsidRDefault="00E132C7" w:rsidP="00115D1A">
            <w:r>
              <w:t xml:space="preserve"> Meeting – Explore and discuss the issues and supports</w:t>
            </w:r>
          </w:p>
          <w:p w14:paraId="17ACD342" w14:textId="65CB227C" w:rsidR="00E132C7" w:rsidRDefault="00E132C7" w:rsidP="00D37690">
            <w:pPr>
              <w:pStyle w:val="ListParagraph"/>
              <w:numPr>
                <w:ilvl w:val="0"/>
                <w:numId w:val="11"/>
              </w:numPr>
            </w:pPr>
            <w:r>
              <w:t>Outline the matter of concert to the employee</w:t>
            </w:r>
          </w:p>
          <w:p w14:paraId="254362EF" w14:textId="6281D9BA" w:rsidR="00E132C7" w:rsidRDefault="00E132C7" w:rsidP="00D37690">
            <w:pPr>
              <w:pStyle w:val="ListParagraph"/>
              <w:numPr>
                <w:ilvl w:val="0"/>
                <w:numId w:val="11"/>
              </w:numPr>
            </w:pPr>
            <w:r>
              <w:t>Allow the employee to respond to the matter with their opinion</w:t>
            </w:r>
          </w:p>
          <w:p w14:paraId="168D7BE6" w14:textId="571E62E9" w:rsidR="00E132C7" w:rsidRDefault="00E132C7" w:rsidP="00AC5AA4">
            <w:pPr>
              <w:pStyle w:val="ListParagraph"/>
              <w:numPr>
                <w:ilvl w:val="0"/>
                <w:numId w:val="11"/>
              </w:numPr>
            </w:pPr>
            <w:r>
              <w:t>Discuss how the company and/or manager can assist the employee improve in the area. Allow time for the employee to input and make suggestions on how he/she can improve and what supports they require</w:t>
            </w:r>
          </w:p>
          <w:p w14:paraId="1231CDB0" w14:textId="65413DC1" w:rsidR="00E132C7" w:rsidRDefault="00E132C7" w:rsidP="00AC5AA4">
            <w:pPr>
              <w:pStyle w:val="ListParagraph"/>
              <w:numPr>
                <w:ilvl w:val="0"/>
                <w:numId w:val="11"/>
              </w:numPr>
            </w:pPr>
            <w:r>
              <w:t>Discuss the practicalities of supports. Supports could include identifying a mentor, further training and/or feedback sessions</w:t>
            </w:r>
          </w:p>
          <w:p w14:paraId="330A9592" w14:textId="45B9BEC5" w:rsidR="00E132C7" w:rsidRDefault="00E132C7" w:rsidP="00115D1A">
            <w:pPr>
              <w:pStyle w:val="ListParagraph"/>
              <w:numPr>
                <w:ilvl w:val="0"/>
                <w:numId w:val="11"/>
              </w:numPr>
            </w:pPr>
            <w:r>
              <w:t>If the employee discloses that the reason for the issue is due to a disability, the company must consider and explore reasonable accommodation</w:t>
            </w:r>
          </w:p>
        </w:tc>
        <w:tc>
          <w:tcPr>
            <w:tcW w:w="1435" w:type="dxa"/>
          </w:tcPr>
          <w:p w14:paraId="2FBE8F97" w14:textId="2E3B6DEB" w:rsidR="00E132C7" w:rsidRDefault="00E132C7" w:rsidP="00E132C7">
            <w:pPr>
              <w:jc w:val="center"/>
            </w:pPr>
            <w:r w:rsidRPr="009F7654">
              <w:rPr>
                <w:sz w:val="52"/>
                <w:szCs w:val="52"/>
                <w:lang w:val="en-GB"/>
              </w:rPr>
              <w:t>○</w:t>
            </w:r>
          </w:p>
        </w:tc>
        <w:tc>
          <w:tcPr>
            <w:tcW w:w="1542" w:type="dxa"/>
          </w:tcPr>
          <w:p w14:paraId="3CF6975E" w14:textId="0481F71E" w:rsidR="00E132C7" w:rsidRDefault="00E132C7" w:rsidP="00E132C7">
            <w:pPr>
              <w:jc w:val="center"/>
            </w:pPr>
            <w:r w:rsidRPr="009F7654">
              <w:rPr>
                <w:sz w:val="52"/>
                <w:szCs w:val="52"/>
                <w:lang w:val="en-GB"/>
              </w:rPr>
              <w:t>○</w:t>
            </w:r>
          </w:p>
        </w:tc>
      </w:tr>
      <w:tr w:rsidR="00E132C7" w14:paraId="2574C024" w14:textId="5B19B867" w:rsidTr="00E132C7">
        <w:tc>
          <w:tcPr>
            <w:tcW w:w="6799" w:type="dxa"/>
          </w:tcPr>
          <w:p w14:paraId="7FF40521" w14:textId="54ADA4D3" w:rsidR="00E132C7" w:rsidRDefault="00E132C7" w:rsidP="001B220C">
            <w:pPr>
              <w:rPr>
                <w:color w:val="000000"/>
              </w:rPr>
            </w:pPr>
            <w:r>
              <w:rPr>
                <w:color w:val="000000"/>
              </w:rPr>
              <w:t>Meeting – Agree an Improvement Plan</w:t>
            </w:r>
          </w:p>
          <w:p w14:paraId="3460F9A7" w14:textId="77777777" w:rsidR="00E132C7" w:rsidRDefault="00E132C7" w:rsidP="00CA6D52">
            <w:r>
              <w:t>Manager and employee need to agree the improvement plan which should confirm the following:</w:t>
            </w:r>
          </w:p>
          <w:p w14:paraId="366AC35F" w14:textId="1E6FCB3F" w:rsidR="00E132C7" w:rsidRDefault="00E132C7" w:rsidP="00CA6D52">
            <w:pPr>
              <w:pStyle w:val="ListParagraph"/>
              <w:numPr>
                <w:ilvl w:val="0"/>
                <w:numId w:val="15"/>
              </w:numPr>
            </w:pPr>
            <w:r>
              <w:lastRenderedPageBreak/>
              <w:t>Outline the required improvements</w:t>
            </w:r>
          </w:p>
          <w:p w14:paraId="2F73F435" w14:textId="745535F1" w:rsidR="00E132C7" w:rsidRDefault="00E132C7" w:rsidP="00CA6D52">
            <w:pPr>
              <w:pStyle w:val="ListParagraph"/>
              <w:numPr>
                <w:ilvl w:val="0"/>
                <w:numId w:val="15"/>
              </w:numPr>
            </w:pPr>
            <w:r>
              <w:t>Specify the timeframes improvements must be achieved by</w:t>
            </w:r>
          </w:p>
          <w:p w14:paraId="625301B1" w14:textId="1B7BAAF8" w:rsidR="00E132C7" w:rsidRDefault="00E132C7" w:rsidP="00CA6D52">
            <w:pPr>
              <w:pStyle w:val="ListParagraph"/>
              <w:numPr>
                <w:ilvl w:val="0"/>
                <w:numId w:val="15"/>
              </w:numPr>
            </w:pPr>
            <w:r>
              <w:t xml:space="preserve">Detail supports to be out in place to assist the employee achieve the requires improvements </w:t>
            </w:r>
          </w:p>
        </w:tc>
        <w:tc>
          <w:tcPr>
            <w:tcW w:w="1435" w:type="dxa"/>
          </w:tcPr>
          <w:p w14:paraId="18F6303A" w14:textId="0A58A22B" w:rsidR="00E132C7" w:rsidRDefault="00E132C7" w:rsidP="00E132C7">
            <w:pPr>
              <w:jc w:val="center"/>
              <w:rPr>
                <w:color w:val="000000"/>
              </w:rPr>
            </w:pPr>
            <w:r w:rsidRPr="009F7654">
              <w:rPr>
                <w:sz w:val="52"/>
                <w:szCs w:val="52"/>
                <w:lang w:val="en-GB"/>
              </w:rPr>
              <w:lastRenderedPageBreak/>
              <w:t>○</w:t>
            </w:r>
          </w:p>
        </w:tc>
        <w:tc>
          <w:tcPr>
            <w:tcW w:w="1542" w:type="dxa"/>
          </w:tcPr>
          <w:p w14:paraId="04C43DA9" w14:textId="1CF42A47" w:rsidR="00E132C7" w:rsidRDefault="00E132C7" w:rsidP="00E132C7">
            <w:pPr>
              <w:jc w:val="center"/>
              <w:rPr>
                <w:color w:val="000000"/>
              </w:rPr>
            </w:pPr>
            <w:r w:rsidRPr="009F7654">
              <w:rPr>
                <w:sz w:val="52"/>
                <w:szCs w:val="52"/>
                <w:lang w:val="en-GB"/>
              </w:rPr>
              <w:t>○</w:t>
            </w:r>
          </w:p>
        </w:tc>
      </w:tr>
      <w:tr w:rsidR="00E132C7" w14:paraId="3F7C4139" w14:textId="777E21A1" w:rsidTr="00E132C7">
        <w:tc>
          <w:tcPr>
            <w:tcW w:w="6799" w:type="dxa"/>
          </w:tcPr>
          <w:p w14:paraId="5AB5DEB4" w14:textId="0C6EF626" w:rsidR="00E132C7" w:rsidRDefault="00E132C7" w:rsidP="001B220C">
            <w:pPr>
              <w:rPr>
                <w:color w:val="000000"/>
              </w:rPr>
            </w:pPr>
            <w:r>
              <w:rPr>
                <w:color w:val="000000"/>
              </w:rPr>
              <w:t xml:space="preserve">Meeting – Consequences </w:t>
            </w:r>
          </w:p>
          <w:p w14:paraId="0D9C2FBA" w14:textId="77777777" w:rsidR="00E132C7" w:rsidRDefault="00E132C7" w:rsidP="001B220C">
            <w:pPr>
              <w:rPr>
                <w:color w:val="000000"/>
              </w:rPr>
            </w:pPr>
            <w:r>
              <w:rPr>
                <w:color w:val="000000"/>
              </w:rPr>
              <w:t xml:space="preserve">The manager needs to ensure to communicate clearly the possible consequences if the employee fails to achieve the required improvements. </w:t>
            </w:r>
          </w:p>
          <w:p w14:paraId="15C4F1C8" w14:textId="21AD3A24" w:rsidR="00E132C7" w:rsidRDefault="00E132C7" w:rsidP="001B220C">
            <w:pPr>
              <w:rPr>
                <w:color w:val="000000"/>
              </w:rPr>
            </w:pPr>
            <w:r>
              <w:rPr>
                <w:color w:val="000000"/>
              </w:rPr>
              <w:t xml:space="preserve">This may include disciplinary action. </w:t>
            </w:r>
          </w:p>
        </w:tc>
        <w:tc>
          <w:tcPr>
            <w:tcW w:w="1435" w:type="dxa"/>
          </w:tcPr>
          <w:p w14:paraId="49F0AB3B" w14:textId="3CF2C78C" w:rsidR="00E132C7" w:rsidRDefault="00E132C7" w:rsidP="00E132C7">
            <w:pPr>
              <w:jc w:val="center"/>
              <w:rPr>
                <w:color w:val="000000"/>
              </w:rPr>
            </w:pPr>
            <w:r w:rsidRPr="009F7654">
              <w:rPr>
                <w:sz w:val="52"/>
                <w:szCs w:val="52"/>
                <w:lang w:val="en-GB"/>
              </w:rPr>
              <w:t>○</w:t>
            </w:r>
          </w:p>
        </w:tc>
        <w:tc>
          <w:tcPr>
            <w:tcW w:w="1542" w:type="dxa"/>
          </w:tcPr>
          <w:p w14:paraId="3CDD2842" w14:textId="5A528148" w:rsidR="00E132C7" w:rsidRDefault="00E132C7" w:rsidP="00E132C7">
            <w:pPr>
              <w:jc w:val="center"/>
              <w:rPr>
                <w:color w:val="000000"/>
              </w:rPr>
            </w:pPr>
            <w:r w:rsidRPr="009F7654">
              <w:rPr>
                <w:sz w:val="52"/>
                <w:szCs w:val="52"/>
                <w:lang w:val="en-GB"/>
              </w:rPr>
              <w:t>○</w:t>
            </w:r>
          </w:p>
        </w:tc>
      </w:tr>
      <w:tr w:rsidR="00E132C7" w14:paraId="19E4B0B7" w14:textId="0B5E2EBE" w:rsidTr="00E132C7">
        <w:tc>
          <w:tcPr>
            <w:tcW w:w="6799" w:type="dxa"/>
          </w:tcPr>
          <w:p w14:paraId="78E8E6A1" w14:textId="1DAEE875" w:rsidR="00E132C7" w:rsidRDefault="00E132C7" w:rsidP="001B220C">
            <w:pPr>
              <w:rPr>
                <w:color w:val="000000"/>
              </w:rPr>
            </w:pPr>
            <w:r>
              <w:rPr>
                <w:color w:val="000000"/>
              </w:rPr>
              <w:t>Review Meetings must be agreed to ensure clear feedback and follow up is actioned throughout this process. This will form part of the support required and ensure relevant documentation of this informal process is gathered (The manager should keep notes of all informal meetings, the improvement plan and reviews and all these notes should be retained on the employee file. )</w:t>
            </w:r>
          </w:p>
        </w:tc>
        <w:tc>
          <w:tcPr>
            <w:tcW w:w="1435" w:type="dxa"/>
          </w:tcPr>
          <w:p w14:paraId="790F9AA5" w14:textId="6DC1345D" w:rsidR="00E132C7" w:rsidRDefault="00E132C7" w:rsidP="00E132C7">
            <w:pPr>
              <w:jc w:val="center"/>
              <w:rPr>
                <w:color w:val="000000"/>
              </w:rPr>
            </w:pPr>
            <w:r w:rsidRPr="009F7654">
              <w:rPr>
                <w:sz w:val="52"/>
                <w:szCs w:val="52"/>
                <w:lang w:val="en-GB"/>
              </w:rPr>
              <w:t>○</w:t>
            </w:r>
          </w:p>
        </w:tc>
        <w:tc>
          <w:tcPr>
            <w:tcW w:w="1542" w:type="dxa"/>
          </w:tcPr>
          <w:p w14:paraId="3733DC6E" w14:textId="4D68CF69" w:rsidR="00E132C7" w:rsidRDefault="00E132C7" w:rsidP="00E132C7">
            <w:pPr>
              <w:jc w:val="center"/>
              <w:rPr>
                <w:color w:val="000000"/>
              </w:rPr>
            </w:pPr>
            <w:r w:rsidRPr="009F7654">
              <w:rPr>
                <w:sz w:val="52"/>
                <w:szCs w:val="52"/>
                <w:lang w:val="en-GB"/>
              </w:rPr>
              <w:t>○</w:t>
            </w:r>
          </w:p>
        </w:tc>
      </w:tr>
      <w:tr w:rsidR="00E132C7" w14:paraId="16458472" w14:textId="5B9C44A5" w:rsidTr="00E132C7">
        <w:tc>
          <w:tcPr>
            <w:tcW w:w="6799" w:type="dxa"/>
          </w:tcPr>
          <w:p w14:paraId="00E61879" w14:textId="09352FE7" w:rsidR="00E132C7" w:rsidRDefault="00E132C7" w:rsidP="001B220C">
            <w:pPr>
              <w:rPr>
                <w:color w:val="000000"/>
              </w:rPr>
            </w:pPr>
            <w:r>
              <w:rPr>
                <w:color w:val="000000"/>
              </w:rPr>
              <w:t xml:space="preserve">On conclusion of the improvement plan it is vital to communicate to the employee if they have met the required improvements or not. If they failed to reach the required standards, the manager may need to consider disciplinary action.  </w:t>
            </w:r>
          </w:p>
        </w:tc>
        <w:tc>
          <w:tcPr>
            <w:tcW w:w="1435" w:type="dxa"/>
          </w:tcPr>
          <w:p w14:paraId="089441C8" w14:textId="0A6DD0F2" w:rsidR="00E132C7" w:rsidRDefault="00E132C7" w:rsidP="00E132C7">
            <w:pPr>
              <w:jc w:val="center"/>
              <w:rPr>
                <w:color w:val="000000"/>
              </w:rPr>
            </w:pPr>
            <w:r w:rsidRPr="009F7654">
              <w:rPr>
                <w:sz w:val="52"/>
                <w:szCs w:val="52"/>
                <w:lang w:val="en-GB"/>
              </w:rPr>
              <w:t>○</w:t>
            </w:r>
          </w:p>
        </w:tc>
        <w:tc>
          <w:tcPr>
            <w:tcW w:w="1542" w:type="dxa"/>
          </w:tcPr>
          <w:p w14:paraId="1502623C" w14:textId="24AE39CC" w:rsidR="00E132C7" w:rsidRDefault="00E132C7" w:rsidP="00E132C7">
            <w:pPr>
              <w:jc w:val="center"/>
              <w:rPr>
                <w:color w:val="000000"/>
              </w:rPr>
            </w:pPr>
            <w:r w:rsidRPr="009F7654">
              <w:rPr>
                <w:sz w:val="52"/>
                <w:szCs w:val="52"/>
                <w:lang w:val="en-GB"/>
              </w:rPr>
              <w:t>○</w:t>
            </w:r>
          </w:p>
        </w:tc>
      </w:tr>
    </w:tbl>
    <w:p w14:paraId="60FAF846" w14:textId="77777777" w:rsidR="002509D2" w:rsidRDefault="002509D2" w:rsidP="002509D2">
      <w:pPr>
        <w:rPr>
          <w:color w:val="000000"/>
        </w:rPr>
      </w:pPr>
    </w:p>
    <w:p w14:paraId="05C4707D" w14:textId="1CC9E719" w:rsidR="0080179E" w:rsidRDefault="0080179E" w:rsidP="0080179E">
      <w:r>
        <w:rPr>
          <w:color w:val="000000"/>
        </w:rPr>
        <w:t xml:space="preserve">It is fundamental that all written records of the </w:t>
      </w:r>
      <w:r w:rsidR="0082671F">
        <w:rPr>
          <w:color w:val="000000"/>
        </w:rPr>
        <w:t>informal</w:t>
      </w:r>
      <w:r>
        <w:rPr>
          <w:color w:val="000000"/>
        </w:rPr>
        <w:t xml:space="preserve"> process be retained and held on the employee file.  </w:t>
      </w:r>
      <w:r>
        <w:t xml:space="preserve">It is important that all steps you take are in line with the companies disciplinary policy. </w:t>
      </w:r>
    </w:p>
    <w:p w14:paraId="5C1C10DF" w14:textId="77777777" w:rsidR="0080179E" w:rsidRDefault="0080179E" w:rsidP="0080179E">
      <w:pPr>
        <w:jc w:val="both"/>
        <w:rPr>
          <w:color w:val="000000"/>
        </w:rPr>
      </w:pPr>
      <w:r>
        <w:rPr>
          <w:color w:val="000000"/>
        </w:rPr>
        <w:t>Please also refer to the following documents that will assist with this process:</w:t>
      </w:r>
    </w:p>
    <w:p w14:paraId="3BC03452" w14:textId="77777777" w:rsidR="0080179E" w:rsidRDefault="0080179E" w:rsidP="0080179E">
      <w:pPr>
        <w:pStyle w:val="ListParagraph"/>
        <w:numPr>
          <w:ilvl w:val="0"/>
          <w:numId w:val="16"/>
        </w:numPr>
        <w:jc w:val="both"/>
        <w:rPr>
          <w:color w:val="000000"/>
        </w:rPr>
      </w:pPr>
      <w:r>
        <w:rPr>
          <w:color w:val="000000"/>
        </w:rPr>
        <w:t>Your c</w:t>
      </w:r>
      <w:r w:rsidRPr="00512CE7">
        <w:rPr>
          <w:color w:val="000000"/>
        </w:rPr>
        <w:t>ompany disciplinary polic</w:t>
      </w:r>
      <w:r>
        <w:rPr>
          <w:color w:val="000000"/>
        </w:rPr>
        <w:t>y</w:t>
      </w:r>
    </w:p>
    <w:p w14:paraId="57A40A8D" w14:textId="42FC8C16" w:rsidR="0080179E" w:rsidRPr="001D03B1" w:rsidRDefault="0080179E" w:rsidP="001D03B1">
      <w:pPr>
        <w:pStyle w:val="ListParagraph"/>
        <w:numPr>
          <w:ilvl w:val="0"/>
          <w:numId w:val="16"/>
        </w:numPr>
        <w:jc w:val="both"/>
        <w:rPr>
          <w:color w:val="000000"/>
          <w:lang w:val="en-US"/>
        </w:rPr>
      </w:pPr>
      <w:r w:rsidRPr="00BB2643">
        <w:rPr>
          <w:color w:val="000000"/>
        </w:rPr>
        <w:t xml:space="preserve">ISME </w:t>
      </w:r>
      <w:hyperlink r:id="rId7" w:history="1">
        <w:r w:rsidR="001D03B1" w:rsidRPr="001D03B1">
          <w:rPr>
            <w:rStyle w:val="Hyperlink"/>
            <w:lang w:val="en-US"/>
          </w:rPr>
          <w:t>Counselling Record</w:t>
        </w:r>
      </w:hyperlink>
    </w:p>
    <w:p w14:paraId="08AA61A8" w14:textId="08B35E3C" w:rsidR="0080179E" w:rsidRPr="00BB2643" w:rsidRDefault="0080179E" w:rsidP="0080179E">
      <w:pPr>
        <w:jc w:val="both"/>
        <w:rPr>
          <w:color w:val="000000"/>
        </w:rPr>
      </w:pPr>
      <w:r>
        <w:rPr>
          <w:color w:val="000000"/>
        </w:rPr>
        <w:t xml:space="preserve">Note: </w:t>
      </w:r>
      <w:r w:rsidRPr="00BB2643">
        <w:rPr>
          <w:color w:val="000000"/>
        </w:rPr>
        <w:t xml:space="preserve">All templates can be found on the HR Hub here - </w:t>
      </w:r>
      <w:hyperlink r:id="rId8" w:history="1">
        <w:r w:rsidRPr="001B1F08">
          <w:rPr>
            <w:rStyle w:val="Hyperlink"/>
          </w:rPr>
          <w:t>Performance Management | ISME</w:t>
        </w:r>
      </w:hyperlink>
      <w:r w:rsidRPr="00BB2643">
        <w:rPr>
          <w:color w:val="000000"/>
        </w:rPr>
        <w:t xml:space="preserve">. </w:t>
      </w:r>
    </w:p>
    <w:p w14:paraId="0B711F89" w14:textId="77777777" w:rsidR="0080179E" w:rsidRPr="001B1F08" w:rsidRDefault="0080179E" w:rsidP="0080179E"/>
    <w:p w14:paraId="3CAC69F8" w14:textId="1D8A308A" w:rsidR="00C95A52" w:rsidRPr="001B1F08" w:rsidRDefault="00C95A52" w:rsidP="001B220C"/>
    <w:sectPr w:rsidR="00C95A52" w:rsidRPr="001B1F08" w:rsidSect="00C648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82D3A" w14:textId="77777777" w:rsidR="00F76C84" w:rsidRDefault="00F76C84" w:rsidP="00CE2EF3">
      <w:pPr>
        <w:spacing w:after="0" w:line="240" w:lineRule="auto"/>
      </w:pPr>
      <w:r>
        <w:separator/>
      </w:r>
    </w:p>
  </w:endnote>
  <w:endnote w:type="continuationSeparator" w:id="0">
    <w:p w14:paraId="22A0387E" w14:textId="77777777" w:rsidR="00F76C84" w:rsidRDefault="00F76C84" w:rsidP="00CE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D5F5" w14:textId="08F67A85" w:rsidR="001B220C" w:rsidRPr="001B220C" w:rsidRDefault="001B220C" w:rsidP="001B220C">
    <w:pPr>
      <w:spacing w:after="0" w:line="240" w:lineRule="auto"/>
      <w:jc w:val="center"/>
    </w:pPr>
    <w:r w:rsidRPr="001B220C">
      <w:t xml:space="preserve">ISME Irish SME Association </w:t>
    </w:r>
  </w:p>
  <w:p w14:paraId="4907F3B7" w14:textId="5CE0E8C4" w:rsidR="001B220C" w:rsidRPr="001B220C" w:rsidRDefault="001B220C" w:rsidP="001B220C">
    <w:pPr>
      <w:spacing w:after="0" w:line="240" w:lineRule="auto"/>
      <w:jc w:val="center"/>
      <w:rPr>
        <w:lang w:val="en-US"/>
      </w:rPr>
    </w:pPr>
    <w:r w:rsidRPr="001B220C">
      <w:t>17 Kildare Street Dublin 2</w:t>
    </w:r>
  </w:p>
  <w:p w14:paraId="511D99E8" w14:textId="77777777" w:rsidR="001B220C" w:rsidRPr="001B220C" w:rsidRDefault="001B220C" w:rsidP="001B220C">
    <w:pPr>
      <w:spacing w:after="0" w:line="240" w:lineRule="auto"/>
      <w:jc w:val="center"/>
      <w:rPr>
        <w:lang w:val="it-IT"/>
      </w:rPr>
    </w:pPr>
    <w:r w:rsidRPr="001B220C">
      <w:rPr>
        <w:lang w:val="it-IT"/>
      </w:rPr>
      <w:t xml:space="preserve">E: </w:t>
    </w:r>
    <w:hyperlink r:id="rId1" w:history="1">
      <w:r w:rsidRPr="001B220C">
        <w:rPr>
          <w:rStyle w:val="Hyperlink"/>
          <w:color w:val="auto"/>
          <w:lang w:val="it-IT"/>
        </w:rPr>
        <w:t>hr@isme.ie</w:t>
      </w:r>
    </w:hyperlink>
    <w:r w:rsidRPr="001B220C">
      <w:rPr>
        <w:lang w:val="it-IT"/>
      </w:rPr>
      <w:t xml:space="preserve">      Web: </w:t>
    </w:r>
    <w:r>
      <w:fldChar w:fldCharType="begin"/>
    </w:r>
    <w:r w:rsidRPr="00E132C7">
      <w:rPr>
        <w:lang w:val="it-IT"/>
      </w:rPr>
      <w:instrText>HYPERLINK "http://www.isme.ie"</w:instrText>
    </w:r>
    <w:r>
      <w:fldChar w:fldCharType="separate"/>
    </w:r>
    <w:r w:rsidRPr="001B220C">
      <w:rPr>
        <w:rStyle w:val="Hyperlink"/>
        <w:color w:val="auto"/>
        <w:lang w:val="it-IT"/>
      </w:rPr>
      <w:t>www.isme.ie</w:t>
    </w:r>
    <w:r>
      <w:fldChar w:fldCharType="end"/>
    </w:r>
    <w:r w:rsidRPr="001B220C">
      <w:rPr>
        <w:lang w:val="it-IT"/>
      </w:rPr>
      <w:t xml:space="preserve"> </w:t>
    </w:r>
  </w:p>
  <w:p w14:paraId="77A63EBB" w14:textId="77777777" w:rsidR="001B220C" w:rsidRPr="001B220C" w:rsidRDefault="001B220C" w:rsidP="001B220C">
    <w:pPr>
      <w:pBdr>
        <w:top w:val="nil"/>
        <w:left w:val="nil"/>
        <w:bottom w:val="nil"/>
        <w:right w:val="nil"/>
        <w:between w:val="nil"/>
      </w:pBdr>
      <w:tabs>
        <w:tab w:val="center" w:pos="4513"/>
        <w:tab w:val="right" w:pos="9026"/>
      </w:tabs>
      <w:spacing w:after="0" w:line="240" w:lineRule="auto"/>
      <w:rPr>
        <w:color w:val="000000"/>
        <w:lang w:val="it-IT"/>
      </w:rPr>
    </w:pPr>
  </w:p>
  <w:p w14:paraId="5FE6C5A5" w14:textId="77777777" w:rsidR="001B220C" w:rsidRPr="001B220C" w:rsidRDefault="001B220C">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BF55" w14:textId="77777777" w:rsidR="00F76C84" w:rsidRDefault="00F76C84" w:rsidP="00CE2EF3">
      <w:pPr>
        <w:spacing w:after="0" w:line="240" w:lineRule="auto"/>
      </w:pPr>
      <w:r>
        <w:separator/>
      </w:r>
    </w:p>
  </w:footnote>
  <w:footnote w:type="continuationSeparator" w:id="0">
    <w:p w14:paraId="47064EA7" w14:textId="77777777" w:rsidR="00F76C84" w:rsidRDefault="00F76C84" w:rsidP="00CE2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403D" w14:textId="56103644" w:rsidR="00CE2EF3" w:rsidRDefault="00CE2EF3">
    <w:pPr>
      <w:pStyle w:val="Header"/>
    </w:pPr>
    <w:r w:rsidRPr="0098616F">
      <w:rPr>
        <w:noProof/>
      </w:rPr>
      <w:drawing>
        <wp:inline distT="0" distB="0" distL="0" distR="0" wp14:anchorId="46FEC205" wp14:editId="36660233">
          <wp:extent cx="54864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10F"/>
    <w:multiLevelType w:val="hybridMultilevel"/>
    <w:tmpl w:val="B002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001C"/>
    <w:multiLevelType w:val="hybridMultilevel"/>
    <w:tmpl w:val="9CF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5E7F"/>
    <w:multiLevelType w:val="hybridMultilevel"/>
    <w:tmpl w:val="F6D87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E842C8"/>
    <w:multiLevelType w:val="multilevel"/>
    <w:tmpl w:val="4670B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905C75"/>
    <w:multiLevelType w:val="hybridMultilevel"/>
    <w:tmpl w:val="7744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85781"/>
    <w:multiLevelType w:val="hybridMultilevel"/>
    <w:tmpl w:val="9598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36F7F"/>
    <w:multiLevelType w:val="multilevel"/>
    <w:tmpl w:val="3DE8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71B9C"/>
    <w:multiLevelType w:val="hybridMultilevel"/>
    <w:tmpl w:val="CCDC9C2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42C53A7A"/>
    <w:multiLevelType w:val="hybridMultilevel"/>
    <w:tmpl w:val="3238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95823"/>
    <w:multiLevelType w:val="hybridMultilevel"/>
    <w:tmpl w:val="E5963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D18B7"/>
    <w:multiLevelType w:val="hybridMultilevel"/>
    <w:tmpl w:val="4782D5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762E2F"/>
    <w:multiLevelType w:val="hybridMultilevel"/>
    <w:tmpl w:val="1758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D2FEC"/>
    <w:multiLevelType w:val="hybridMultilevel"/>
    <w:tmpl w:val="39F6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B46F4"/>
    <w:multiLevelType w:val="multilevel"/>
    <w:tmpl w:val="9B6028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D9C4FDC"/>
    <w:multiLevelType w:val="hybridMultilevel"/>
    <w:tmpl w:val="C00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312B1"/>
    <w:multiLevelType w:val="hybridMultilevel"/>
    <w:tmpl w:val="68CE09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CA236BA"/>
    <w:multiLevelType w:val="hybridMultilevel"/>
    <w:tmpl w:val="4CD4C38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6864553">
    <w:abstractNumId w:val="15"/>
  </w:num>
  <w:num w:numId="2" w16cid:durableId="1518616246">
    <w:abstractNumId w:val="0"/>
  </w:num>
  <w:num w:numId="3" w16cid:durableId="150175201">
    <w:abstractNumId w:val="12"/>
  </w:num>
  <w:num w:numId="4" w16cid:durableId="1762138673">
    <w:abstractNumId w:val="1"/>
  </w:num>
  <w:num w:numId="5" w16cid:durableId="1632053533">
    <w:abstractNumId w:val="13"/>
  </w:num>
  <w:num w:numId="6" w16cid:durableId="1183281690">
    <w:abstractNumId w:val="2"/>
  </w:num>
  <w:num w:numId="7" w16cid:durableId="188224810">
    <w:abstractNumId w:val="4"/>
  </w:num>
  <w:num w:numId="8" w16cid:durableId="60711548">
    <w:abstractNumId w:val="14"/>
  </w:num>
  <w:num w:numId="9" w16cid:durableId="1955287790">
    <w:abstractNumId w:val="7"/>
  </w:num>
  <w:num w:numId="10" w16cid:durableId="936131859">
    <w:abstractNumId w:val="3"/>
  </w:num>
  <w:num w:numId="11" w16cid:durableId="478617863">
    <w:abstractNumId w:val="11"/>
  </w:num>
  <w:num w:numId="12" w16cid:durableId="1728256860">
    <w:abstractNumId w:val="8"/>
  </w:num>
  <w:num w:numId="13" w16cid:durableId="1278365588">
    <w:abstractNumId w:val="16"/>
  </w:num>
  <w:num w:numId="14" w16cid:durableId="1037125297">
    <w:abstractNumId w:val="9"/>
  </w:num>
  <w:num w:numId="15" w16cid:durableId="1214661159">
    <w:abstractNumId w:val="10"/>
  </w:num>
  <w:num w:numId="16" w16cid:durableId="833377796">
    <w:abstractNumId w:val="5"/>
  </w:num>
  <w:num w:numId="17" w16cid:durableId="179216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3"/>
    <w:rsid w:val="00000F6C"/>
    <w:rsid w:val="00055CCA"/>
    <w:rsid w:val="000605D0"/>
    <w:rsid w:val="000B1DB4"/>
    <w:rsid w:val="00111A3E"/>
    <w:rsid w:val="00115B57"/>
    <w:rsid w:val="00115D1A"/>
    <w:rsid w:val="0013186F"/>
    <w:rsid w:val="00131BC6"/>
    <w:rsid w:val="00173D7C"/>
    <w:rsid w:val="001808AD"/>
    <w:rsid w:val="00184FD7"/>
    <w:rsid w:val="001A569E"/>
    <w:rsid w:val="001B1F08"/>
    <w:rsid w:val="001B220C"/>
    <w:rsid w:val="001B7D72"/>
    <w:rsid w:val="001D03B1"/>
    <w:rsid w:val="001D5999"/>
    <w:rsid w:val="001F41DA"/>
    <w:rsid w:val="0021551C"/>
    <w:rsid w:val="002509D2"/>
    <w:rsid w:val="00261229"/>
    <w:rsid w:val="0027250E"/>
    <w:rsid w:val="00282344"/>
    <w:rsid w:val="00282946"/>
    <w:rsid w:val="00287DF1"/>
    <w:rsid w:val="002C6AD2"/>
    <w:rsid w:val="002E4AEB"/>
    <w:rsid w:val="002E71F4"/>
    <w:rsid w:val="00350FCD"/>
    <w:rsid w:val="003643FD"/>
    <w:rsid w:val="00372966"/>
    <w:rsid w:val="00390240"/>
    <w:rsid w:val="003B2415"/>
    <w:rsid w:val="003B41E6"/>
    <w:rsid w:val="003D0B2E"/>
    <w:rsid w:val="003D6978"/>
    <w:rsid w:val="003D6BFF"/>
    <w:rsid w:val="003F763D"/>
    <w:rsid w:val="00413484"/>
    <w:rsid w:val="00427C6F"/>
    <w:rsid w:val="00440479"/>
    <w:rsid w:val="00494C62"/>
    <w:rsid w:val="004A47BE"/>
    <w:rsid w:val="004B5803"/>
    <w:rsid w:val="004C23D5"/>
    <w:rsid w:val="004E032E"/>
    <w:rsid w:val="00502141"/>
    <w:rsid w:val="00505D49"/>
    <w:rsid w:val="005456A4"/>
    <w:rsid w:val="005559B4"/>
    <w:rsid w:val="00562F43"/>
    <w:rsid w:val="00577144"/>
    <w:rsid w:val="00586974"/>
    <w:rsid w:val="005B3F8B"/>
    <w:rsid w:val="005D41B0"/>
    <w:rsid w:val="00627C8A"/>
    <w:rsid w:val="006D1771"/>
    <w:rsid w:val="00701221"/>
    <w:rsid w:val="00730C95"/>
    <w:rsid w:val="00742E0C"/>
    <w:rsid w:val="00766C5B"/>
    <w:rsid w:val="007737E4"/>
    <w:rsid w:val="007C60FC"/>
    <w:rsid w:val="007D367A"/>
    <w:rsid w:val="007D37BD"/>
    <w:rsid w:val="007E7419"/>
    <w:rsid w:val="007F3BB5"/>
    <w:rsid w:val="008009A9"/>
    <w:rsid w:val="0080179E"/>
    <w:rsid w:val="0080198A"/>
    <w:rsid w:val="00814C5E"/>
    <w:rsid w:val="0082671F"/>
    <w:rsid w:val="0083019F"/>
    <w:rsid w:val="008321C6"/>
    <w:rsid w:val="00832CC7"/>
    <w:rsid w:val="00833ACE"/>
    <w:rsid w:val="00847289"/>
    <w:rsid w:val="00866F47"/>
    <w:rsid w:val="0088108D"/>
    <w:rsid w:val="008F068B"/>
    <w:rsid w:val="0090745B"/>
    <w:rsid w:val="00924F80"/>
    <w:rsid w:val="009300AD"/>
    <w:rsid w:val="009404F0"/>
    <w:rsid w:val="00946425"/>
    <w:rsid w:val="00964002"/>
    <w:rsid w:val="00966B27"/>
    <w:rsid w:val="009721CC"/>
    <w:rsid w:val="00980648"/>
    <w:rsid w:val="00984E69"/>
    <w:rsid w:val="009A33C8"/>
    <w:rsid w:val="009A43F5"/>
    <w:rsid w:val="009D1ECB"/>
    <w:rsid w:val="009E3647"/>
    <w:rsid w:val="009E6C81"/>
    <w:rsid w:val="00A25629"/>
    <w:rsid w:val="00A744EA"/>
    <w:rsid w:val="00AA0ED8"/>
    <w:rsid w:val="00AB59F7"/>
    <w:rsid w:val="00AC5AA4"/>
    <w:rsid w:val="00AD1B71"/>
    <w:rsid w:val="00B65A47"/>
    <w:rsid w:val="00B81D58"/>
    <w:rsid w:val="00BA5F73"/>
    <w:rsid w:val="00BB3EB4"/>
    <w:rsid w:val="00BE29E0"/>
    <w:rsid w:val="00C04EB0"/>
    <w:rsid w:val="00C11D71"/>
    <w:rsid w:val="00C13307"/>
    <w:rsid w:val="00C14239"/>
    <w:rsid w:val="00C14865"/>
    <w:rsid w:val="00C631AF"/>
    <w:rsid w:val="00C648C7"/>
    <w:rsid w:val="00C83102"/>
    <w:rsid w:val="00C858E6"/>
    <w:rsid w:val="00C95A52"/>
    <w:rsid w:val="00CA6D52"/>
    <w:rsid w:val="00CB4041"/>
    <w:rsid w:val="00CD57C4"/>
    <w:rsid w:val="00CE2EF3"/>
    <w:rsid w:val="00CE5440"/>
    <w:rsid w:val="00D0664B"/>
    <w:rsid w:val="00D30D82"/>
    <w:rsid w:val="00D31B6B"/>
    <w:rsid w:val="00D37690"/>
    <w:rsid w:val="00D67DE4"/>
    <w:rsid w:val="00D743D2"/>
    <w:rsid w:val="00DB76AC"/>
    <w:rsid w:val="00DC3E05"/>
    <w:rsid w:val="00DE1876"/>
    <w:rsid w:val="00DE224D"/>
    <w:rsid w:val="00DF25E8"/>
    <w:rsid w:val="00DF76B1"/>
    <w:rsid w:val="00E132C7"/>
    <w:rsid w:val="00E574DC"/>
    <w:rsid w:val="00E97C54"/>
    <w:rsid w:val="00ED3B07"/>
    <w:rsid w:val="00F009C4"/>
    <w:rsid w:val="00F11565"/>
    <w:rsid w:val="00F123F7"/>
    <w:rsid w:val="00F1317A"/>
    <w:rsid w:val="00F15CC1"/>
    <w:rsid w:val="00F35D02"/>
    <w:rsid w:val="00F659EE"/>
    <w:rsid w:val="00F76C84"/>
    <w:rsid w:val="00F92936"/>
    <w:rsid w:val="00FA1A02"/>
    <w:rsid w:val="00FC72D4"/>
    <w:rsid w:val="00FF01E8"/>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1C39F"/>
  <w15:chartTrackingRefBased/>
  <w15:docId w15:val="{0C2B3FD4-D885-411A-A80A-B06DF196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F3"/>
    <w:pPr>
      <w:spacing w:after="200" w:line="276" w:lineRule="auto"/>
    </w:pPr>
    <w:rPr>
      <w:kern w:val="0"/>
      <w:sz w:val="22"/>
      <w:szCs w:val="22"/>
      <w:lang w:val="en-IE"/>
      <w14:ligatures w14:val="none"/>
    </w:rPr>
  </w:style>
  <w:style w:type="paragraph" w:styleId="Heading1">
    <w:name w:val="heading 1"/>
    <w:basedOn w:val="Normal"/>
    <w:next w:val="Normal"/>
    <w:link w:val="Heading1Char"/>
    <w:uiPriority w:val="9"/>
    <w:qFormat/>
    <w:rsid w:val="00CE2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EF3"/>
    <w:rPr>
      <w:rFonts w:eastAsiaTheme="majorEastAsia" w:cstheme="majorBidi"/>
      <w:color w:val="272727" w:themeColor="text1" w:themeTint="D8"/>
    </w:rPr>
  </w:style>
  <w:style w:type="paragraph" w:styleId="Title">
    <w:name w:val="Title"/>
    <w:basedOn w:val="Normal"/>
    <w:next w:val="Normal"/>
    <w:link w:val="TitleChar"/>
    <w:uiPriority w:val="10"/>
    <w:qFormat/>
    <w:rsid w:val="00CE2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EF3"/>
    <w:pPr>
      <w:spacing w:before="160"/>
      <w:jc w:val="center"/>
    </w:pPr>
    <w:rPr>
      <w:i/>
      <w:iCs/>
      <w:color w:val="404040" w:themeColor="text1" w:themeTint="BF"/>
    </w:rPr>
  </w:style>
  <w:style w:type="character" w:customStyle="1" w:styleId="QuoteChar">
    <w:name w:val="Quote Char"/>
    <w:basedOn w:val="DefaultParagraphFont"/>
    <w:link w:val="Quote"/>
    <w:uiPriority w:val="29"/>
    <w:rsid w:val="00CE2EF3"/>
    <w:rPr>
      <w:i/>
      <w:iCs/>
      <w:color w:val="404040" w:themeColor="text1" w:themeTint="BF"/>
    </w:rPr>
  </w:style>
  <w:style w:type="paragraph" w:styleId="ListParagraph">
    <w:name w:val="List Paragraph"/>
    <w:basedOn w:val="Normal"/>
    <w:uiPriority w:val="34"/>
    <w:qFormat/>
    <w:rsid w:val="00CE2EF3"/>
    <w:pPr>
      <w:ind w:left="720"/>
      <w:contextualSpacing/>
    </w:pPr>
  </w:style>
  <w:style w:type="character" w:styleId="IntenseEmphasis">
    <w:name w:val="Intense Emphasis"/>
    <w:basedOn w:val="DefaultParagraphFont"/>
    <w:uiPriority w:val="21"/>
    <w:qFormat/>
    <w:rsid w:val="00CE2EF3"/>
    <w:rPr>
      <w:i/>
      <w:iCs/>
      <w:color w:val="0F4761" w:themeColor="accent1" w:themeShade="BF"/>
    </w:rPr>
  </w:style>
  <w:style w:type="paragraph" w:styleId="IntenseQuote">
    <w:name w:val="Intense Quote"/>
    <w:basedOn w:val="Normal"/>
    <w:next w:val="Normal"/>
    <w:link w:val="IntenseQuoteChar"/>
    <w:uiPriority w:val="30"/>
    <w:qFormat/>
    <w:rsid w:val="00CE2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EF3"/>
    <w:rPr>
      <w:i/>
      <w:iCs/>
      <w:color w:val="0F4761" w:themeColor="accent1" w:themeShade="BF"/>
    </w:rPr>
  </w:style>
  <w:style w:type="character" w:styleId="IntenseReference">
    <w:name w:val="Intense Reference"/>
    <w:basedOn w:val="DefaultParagraphFont"/>
    <w:uiPriority w:val="32"/>
    <w:qFormat/>
    <w:rsid w:val="00CE2EF3"/>
    <w:rPr>
      <w:b/>
      <w:bCs/>
      <w:smallCaps/>
      <w:color w:val="0F4761" w:themeColor="accent1" w:themeShade="BF"/>
      <w:spacing w:val="5"/>
    </w:rPr>
  </w:style>
  <w:style w:type="paragraph" w:styleId="Header">
    <w:name w:val="header"/>
    <w:basedOn w:val="Normal"/>
    <w:link w:val="HeaderChar"/>
    <w:uiPriority w:val="99"/>
    <w:unhideWhenUsed/>
    <w:rsid w:val="00CE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F3"/>
  </w:style>
  <w:style w:type="paragraph" w:styleId="Footer">
    <w:name w:val="footer"/>
    <w:basedOn w:val="Normal"/>
    <w:link w:val="FooterChar"/>
    <w:uiPriority w:val="99"/>
    <w:unhideWhenUsed/>
    <w:rsid w:val="00CE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F3"/>
  </w:style>
  <w:style w:type="character" w:customStyle="1" w:styleId="InitialStyle">
    <w:name w:val="InitialStyle"/>
    <w:rsid w:val="00CE2EF3"/>
  </w:style>
  <w:style w:type="paragraph" w:customStyle="1" w:styleId="DefaultText">
    <w:name w:val="Default Text"/>
    <w:basedOn w:val="Normal"/>
    <w:rsid w:val="00CE2EF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IE"/>
    </w:rPr>
  </w:style>
  <w:style w:type="character" w:styleId="Hyperlink">
    <w:name w:val="Hyperlink"/>
    <w:basedOn w:val="DefaultParagraphFont"/>
    <w:uiPriority w:val="99"/>
    <w:unhideWhenUsed/>
    <w:rsid w:val="001B220C"/>
    <w:rPr>
      <w:color w:val="467886" w:themeColor="hyperlink"/>
      <w:u w:val="single"/>
    </w:rPr>
  </w:style>
  <w:style w:type="character" w:styleId="UnresolvedMention">
    <w:name w:val="Unresolved Mention"/>
    <w:basedOn w:val="DefaultParagraphFont"/>
    <w:uiPriority w:val="99"/>
    <w:semiHidden/>
    <w:unhideWhenUsed/>
    <w:rsid w:val="001B220C"/>
    <w:rPr>
      <w:color w:val="605E5C"/>
      <w:shd w:val="clear" w:color="auto" w:fill="E1DFDD"/>
    </w:rPr>
  </w:style>
  <w:style w:type="table" w:styleId="TableGrid">
    <w:name w:val="Table Grid"/>
    <w:basedOn w:val="TableNormal"/>
    <w:uiPriority w:val="39"/>
    <w:rsid w:val="00C6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0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33459588">
      <w:bodyDiv w:val="1"/>
      <w:marLeft w:val="0"/>
      <w:marRight w:val="0"/>
      <w:marTop w:val="0"/>
      <w:marBottom w:val="0"/>
      <w:divBdr>
        <w:top w:val="none" w:sz="0" w:space="0" w:color="auto"/>
        <w:left w:val="none" w:sz="0" w:space="0" w:color="auto"/>
        <w:bottom w:val="none" w:sz="0" w:space="0" w:color="auto"/>
        <w:right w:val="none" w:sz="0" w:space="0" w:color="auto"/>
      </w:divBdr>
    </w:div>
    <w:div w:id="1763716641">
      <w:bodyDiv w:val="1"/>
      <w:marLeft w:val="0"/>
      <w:marRight w:val="0"/>
      <w:marTop w:val="0"/>
      <w:marBottom w:val="0"/>
      <w:divBdr>
        <w:top w:val="none" w:sz="0" w:space="0" w:color="auto"/>
        <w:left w:val="none" w:sz="0" w:space="0" w:color="auto"/>
        <w:bottom w:val="none" w:sz="0" w:space="0" w:color="auto"/>
        <w:right w:val="none" w:sz="0" w:space="0" w:color="auto"/>
      </w:divBdr>
    </w:div>
    <w:div w:id="19141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e.ie/members-area/hr-hub/performance-management/" TargetMode="External"/><Relationship Id="rId3" Type="http://schemas.openxmlformats.org/officeDocument/2006/relationships/settings" Target="settings.xml"/><Relationship Id="rId7" Type="http://schemas.openxmlformats.org/officeDocument/2006/relationships/hyperlink" Target="https://isme.ie/wp-content/uploads/2019/07/Couselling-Record.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r@ism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Ellis</dc:creator>
  <cp:keywords/>
  <dc:description/>
  <cp:lastModifiedBy>Michelle Ellis</cp:lastModifiedBy>
  <cp:revision>2</cp:revision>
  <dcterms:created xsi:type="dcterms:W3CDTF">2025-04-14T09:13:00Z</dcterms:created>
  <dcterms:modified xsi:type="dcterms:W3CDTF">2025-04-14T09:13:00Z</dcterms:modified>
</cp:coreProperties>
</file>