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9DD5" w14:textId="77777777" w:rsidR="002334C4" w:rsidRPr="002334C4" w:rsidRDefault="002334C4" w:rsidP="002334C4">
      <w:pPr>
        <w:spacing w:line="276" w:lineRule="auto"/>
        <w:ind w:left="227" w:right="227"/>
        <w:jc w:val="center"/>
        <w:rPr>
          <w:rFonts w:ascii="Calibri" w:eastAsia="Calibri" w:hAnsi="Calibri"/>
          <w:lang w:val="en-IE"/>
        </w:rPr>
      </w:pPr>
      <w:r w:rsidRPr="002334C4">
        <w:rPr>
          <w:rFonts w:ascii="Calibri" w:eastAsia="Calibri" w:hAnsi="Calibri"/>
          <w:b/>
          <w:bCs/>
        </w:rPr>
        <w:t>Workplace Relations Commission (WRC) Inspection</w:t>
      </w:r>
    </w:p>
    <w:p w14:paraId="7A3FD1D0" w14:textId="77777777" w:rsidR="002334C4" w:rsidRPr="002334C4" w:rsidRDefault="002334C4" w:rsidP="002334C4">
      <w:pPr>
        <w:spacing w:line="276" w:lineRule="auto"/>
        <w:ind w:left="227" w:right="227"/>
        <w:rPr>
          <w:rFonts w:ascii="Calibri" w:eastAsia="Calibri" w:hAnsi="Calibri"/>
          <w:lang w:val="en-IE"/>
        </w:rPr>
      </w:pPr>
    </w:p>
    <w:p w14:paraId="7D6105CE" w14:textId="77777777" w:rsidR="002334C4" w:rsidRPr="002334C4" w:rsidRDefault="002334C4" w:rsidP="002334C4">
      <w:pPr>
        <w:spacing w:line="276" w:lineRule="auto"/>
        <w:ind w:left="227" w:right="227"/>
        <w:rPr>
          <w:rFonts w:ascii="Calibri" w:eastAsia="Calibri" w:hAnsi="Calibri"/>
          <w:lang w:val="en-IE"/>
        </w:rPr>
      </w:pPr>
      <w:r w:rsidRPr="002334C4">
        <w:rPr>
          <w:rFonts w:ascii="Calibri" w:eastAsia="Calibri" w:hAnsi="Calibri"/>
          <w:lang w:val="en-IE"/>
        </w:rPr>
        <w:t xml:space="preserve">Notice of a Workplace Relations Commission (WRC) Inspection is enough to fill even the most compliant of employers with a sense of dread and sometimes anxiety.  Employers often have many questions in the lead up to such an inspection. </w:t>
      </w:r>
    </w:p>
    <w:p w14:paraId="0E28A9BF" w14:textId="77777777" w:rsidR="002334C4" w:rsidRPr="002334C4" w:rsidRDefault="002334C4" w:rsidP="002334C4">
      <w:pPr>
        <w:spacing w:line="276" w:lineRule="auto"/>
        <w:ind w:right="227"/>
        <w:rPr>
          <w:rFonts w:ascii="Calibri" w:eastAsia="Calibri" w:hAnsi="Calibri"/>
          <w:lang w:val="en-IE"/>
        </w:rPr>
      </w:pPr>
    </w:p>
    <w:p w14:paraId="4904CC3E" w14:textId="77777777" w:rsidR="002334C4" w:rsidRPr="002334C4" w:rsidRDefault="002334C4" w:rsidP="002334C4">
      <w:pPr>
        <w:spacing w:line="276" w:lineRule="auto"/>
        <w:ind w:left="227" w:right="227"/>
        <w:rPr>
          <w:rFonts w:ascii="Calibri" w:eastAsia="Calibri" w:hAnsi="Calibri"/>
          <w:lang w:val="en-IE"/>
        </w:rPr>
      </w:pPr>
      <w:r w:rsidRPr="002334C4">
        <w:rPr>
          <w:rFonts w:ascii="Calibri" w:eastAsia="Calibri" w:hAnsi="Calibri"/>
          <w:lang w:val="en-IE"/>
        </w:rPr>
        <w:t>The WRC has existed in its current form since 1</w:t>
      </w:r>
      <w:r w:rsidRPr="002334C4">
        <w:rPr>
          <w:rFonts w:ascii="Calibri" w:eastAsia="Calibri" w:hAnsi="Calibri"/>
          <w:vertAlign w:val="superscript"/>
          <w:lang w:val="en-IE"/>
        </w:rPr>
        <w:t>st</w:t>
      </w:r>
      <w:r w:rsidRPr="002334C4">
        <w:rPr>
          <w:rFonts w:ascii="Calibri" w:eastAsia="Calibri" w:hAnsi="Calibri"/>
          <w:lang w:val="en-IE"/>
        </w:rPr>
        <w:t xml:space="preserve"> October 2015.  Since this date, the WRC has assumed the responsibilities of Workplace Inspections, previously carried out by National Employment Rights Authority (NERA).   </w:t>
      </w:r>
    </w:p>
    <w:p w14:paraId="581C47C7" w14:textId="77777777" w:rsidR="002334C4" w:rsidRPr="002334C4" w:rsidRDefault="002334C4" w:rsidP="002334C4">
      <w:pPr>
        <w:spacing w:line="276" w:lineRule="auto"/>
        <w:ind w:right="227"/>
        <w:rPr>
          <w:rFonts w:ascii="Calibri" w:eastAsia="Calibri" w:hAnsi="Calibri"/>
          <w:lang w:val="en-IE"/>
        </w:rPr>
      </w:pPr>
    </w:p>
    <w:p w14:paraId="4FFA94A7" w14:textId="77777777" w:rsidR="002334C4" w:rsidRPr="002334C4" w:rsidRDefault="002334C4" w:rsidP="002334C4">
      <w:pPr>
        <w:spacing w:line="276" w:lineRule="auto"/>
        <w:ind w:left="227" w:right="227"/>
        <w:rPr>
          <w:rFonts w:ascii="Calibri" w:eastAsia="Calibri" w:hAnsi="Calibri"/>
          <w:lang w:val="en-IE"/>
        </w:rPr>
      </w:pPr>
      <w:r w:rsidRPr="002334C4">
        <w:rPr>
          <w:rFonts w:ascii="Calibri" w:eastAsia="Calibri" w:hAnsi="Calibri"/>
          <w:lang w:val="en-IE"/>
        </w:rPr>
        <w:t>Under the Workplace Relations Act 2015 WRC inspectors have been granted the power to:</w:t>
      </w:r>
    </w:p>
    <w:p w14:paraId="5B25B211" w14:textId="77777777" w:rsidR="002334C4" w:rsidRPr="002334C4" w:rsidRDefault="002334C4" w:rsidP="002334C4">
      <w:pPr>
        <w:numPr>
          <w:ilvl w:val="0"/>
          <w:numId w:val="11"/>
        </w:numPr>
        <w:spacing w:after="160" w:line="276" w:lineRule="auto"/>
        <w:ind w:left="754" w:right="227" w:hanging="357"/>
        <w:contextualSpacing/>
        <w:rPr>
          <w:rFonts w:ascii="Calibri" w:eastAsia="Calibri" w:hAnsi="Calibri"/>
          <w:lang w:val="en-IE"/>
        </w:rPr>
      </w:pPr>
      <w:r w:rsidRPr="002334C4">
        <w:rPr>
          <w:rFonts w:ascii="Calibri" w:eastAsia="Calibri" w:hAnsi="Calibri"/>
          <w:lang w:val="en-IE"/>
        </w:rPr>
        <w:t>Enter any place of work at a reasonable time</w:t>
      </w:r>
    </w:p>
    <w:p w14:paraId="502D297D" w14:textId="77777777" w:rsidR="002334C4" w:rsidRPr="002334C4" w:rsidRDefault="002334C4" w:rsidP="002334C4">
      <w:pPr>
        <w:numPr>
          <w:ilvl w:val="0"/>
          <w:numId w:val="11"/>
        </w:numPr>
        <w:spacing w:after="160" w:line="276" w:lineRule="auto"/>
        <w:ind w:left="754" w:right="227" w:hanging="357"/>
        <w:contextualSpacing/>
        <w:rPr>
          <w:rFonts w:ascii="Calibri" w:eastAsia="Calibri" w:hAnsi="Calibri"/>
          <w:lang w:val="en-IE"/>
        </w:rPr>
      </w:pPr>
      <w:r w:rsidRPr="002334C4">
        <w:rPr>
          <w:rFonts w:ascii="Calibri" w:eastAsia="Calibri" w:hAnsi="Calibri"/>
          <w:lang w:val="en-IE"/>
        </w:rPr>
        <w:t>Inspect, take copies of, and remove and retain records</w:t>
      </w:r>
    </w:p>
    <w:p w14:paraId="6F9D8F27" w14:textId="77777777" w:rsidR="002334C4" w:rsidRPr="002334C4" w:rsidRDefault="002334C4" w:rsidP="002334C4">
      <w:pPr>
        <w:numPr>
          <w:ilvl w:val="0"/>
          <w:numId w:val="11"/>
        </w:numPr>
        <w:spacing w:after="160" w:line="276" w:lineRule="auto"/>
        <w:ind w:left="754" w:right="227" w:hanging="357"/>
        <w:contextualSpacing/>
        <w:rPr>
          <w:rFonts w:ascii="Calibri" w:eastAsia="Calibri" w:hAnsi="Calibri"/>
          <w:lang w:val="en-IE"/>
        </w:rPr>
      </w:pPr>
      <w:r w:rsidRPr="002334C4">
        <w:rPr>
          <w:rFonts w:ascii="Calibri" w:eastAsia="Calibri" w:hAnsi="Calibri"/>
          <w:lang w:val="en-IE"/>
        </w:rPr>
        <w:t>Interview and require information from any relevant person</w:t>
      </w:r>
    </w:p>
    <w:p w14:paraId="0A89B6D8" w14:textId="77777777" w:rsidR="002334C4" w:rsidRPr="002334C4" w:rsidRDefault="002334C4" w:rsidP="002334C4">
      <w:pPr>
        <w:spacing w:line="276" w:lineRule="auto"/>
        <w:ind w:right="227"/>
        <w:rPr>
          <w:rFonts w:ascii="Calibri" w:eastAsia="Calibri" w:hAnsi="Calibri"/>
          <w:lang w:val="en-IE"/>
        </w:rPr>
      </w:pPr>
    </w:p>
    <w:p w14:paraId="603830B1" w14:textId="77777777" w:rsidR="002334C4" w:rsidRPr="002334C4" w:rsidRDefault="002334C4" w:rsidP="002334C4">
      <w:pPr>
        <w:spacing w:line="276" w:lineRule="auto"/>
        <w:ind w:right="227"/>
        <w:rPr>
          <w:rFonts w:ascii="Calibri" w:eastAsia="Calibri" w:hAnsi="Calibri"/>
          <w:b/>
          <w:lang w:val="en-IE"/>
        </w:rPr>
      </w:pPr>
      <w:r w:rsidRPr="002334C4">
        <w:rPr>
          <w:rFonts w:ascii="Calibri" w:eastAsia="Calibri" w:hAnsi="Calibri"/>
          <w:b/>
          <w:lang w:val="en-IE"/>
        </w:rPr>
        <w:t xml:space="preserve">The inspection: </w:t>
      </w:r>
    </w:p>
    <w:p w14:paraId="66B0E74A" w14:textId="77777777" w:rsidR="002334C4" w:rsidRPr="002334C4" w:rsidRDefault="002334C4" w:rsidP="002334C4">
      <w:pPr>
        <w:spacing w:line="276" w:lineRule="auto"/>
        <w:ind w:right="227"/>
        <w:rPr>
          <w:rFonts w:ascii="Calibri" w:eastAsia="Calibri" w:hAnsi="Calibri"/>
          <w:lang w:val="en-IE"/>
        </w:rPr>
      </w:pPr>
      <w:r w:rsidRPr="002334C4">
        <w:rPr>
          <w:rFonts w:ascii="Calibri" w:eastAsia="Calibri" w:hAnsi="Calibri"/>
          <w:lang w:val="en-IE"/>
        </w:rPr>
        <w:t>Inspections will normally arise as a result of:</w:t>
      </w:r>
    </w:p>
    <w:p w14:paraId="2BA5FECA" w14:textId="77777777" w:rsidR="002334C4" w:rsidRPr="002334C4" w:rsidRDefault="002334C4" w:rsidP="002334C4">
      <w:pPr>
        <w:numPr>
          <w:ilvl w:val="0"/>
          <w:numId w:val="12"/>
        </w:numPr>
        <w:spacing w:after="160" w:line="276" w:lineRule="auto"/>
        <w:ind w:right="227"/>
        <w:contextualSpacing/>
        <w:rPr>
          <w:rFonts w:ascii="Calibri" w:eastAsia="Calibri" w:hAnsi="Calibri"/>
          <w:lang w:val="en-IE"/>
        </w:rPr>
      </w:pPr>
      <w:r w:rsidRPr="002334C4">
        <w:rPr>
          <w:rFonts w:ascii="Calibri" w:eastAsia="Calibri" w:hAnsi="Calibri"/>
          <w:lang w:val="en-IE"/>
        </w:rPr>
        <w:t xml:space="preserve">A specific complaint received </w:t>
      </w:r>
    </w:p>
    <w:p w14:paraId="1A2C5D5B" w14:textId="77777777" w:rsidR="002334C4" w:rsidRPr="002334C4" w:rsidRDefault="002334C4" w:rsidP="002334C4">
      <w:pPr>
        <w:numPr>
          <w:ilvl w:val="0"/>
          <w:numId w:val="12"/>
        </w:numPr>
        <w:spacing w:after="160" w:line="276" w:lineRule="auto"/>
        <w:ind w:right="227"/>
        <w:contextualSpacing/>
        <w:rPr>
          <w:rFonts w:ascii="Calibri" w:eastAsia="Calibri" w:hAnsi="Calibri"/>
          <w:lang w:val="en-IE"/>
        </w:rPr>
      </w:pPr>
      <w:r w:rsidRPr="002334C4">
        <w:rPr>
          <w:rFonts w:ascii="Calibri" w:eastAsia="Calibri" w:hAnsi="Calibri"/>
          <w:lang w:val="en-IE"/>
        </w:rPr>
        <w:t>Targeted sector inspections</w:t>
      </w:r>
    </w:p>
    <w:p w14:paraId="33063AF6" w14:textId="77777777" w:rsidR="002334C4" w:rsidRPr="002334C4" w:rsidRDefault="002334C4" w:rsidP="002334C4">
      <w:pPr>
        <w:numPr>
          <w:ilvl w:val="0"/>
          <w:numId w:val="12"/>
        </w:numPr>
        <w:spacing w:after="160" w:line="276" w:lineRule="auto"/>
        <w:ind w:right="227"/>
        <w:contextualSpacing/>
        <w:rPr>
          <w:rFonts w:ascii="Calibri" w:eastAsia="Calibri" w:hAnsi="Calibri"/>
          <w:lang w:val="en-IE"/>
        </w:rPr>
      </w:pPr>
      <w:r w:rsidRPr="002334C4">
        <w:rPr>
          <w:rFonts w:ascii="Calibri" w:eastAsia="Calibri" w:hAnsi="Calibri"/>
          <w:lang w:val="en-IE"/>
        </w:rPr>
        <w:t>Random/Routine inspections</w:t>
      </w:r>
    </w:p>
    <w:p w14:paraId="1110AD1C" w14:textId="77777777" w:rsidR="002334C4" w:rsidRPr="002334C4" w:rsidRDefault="002334C4" w:rsidP="002334C4">
      <w:pPr>
        <w:spacing w:line="276" w:lineRule="auto"/>
        <w:ind w:left="720" w:right="227"/>
        <w:contextualSpacing/>
        <w:rPr>
          <w:rFonts w:ascii="Calibri" w:eastAsia="Calibri" w:hAnsi="Calibri"/>
          <w:lang w:val="en-IE"/>
        </w:rPr>
      </w:pPr>
    </w:p>
    <w:p w14:paraId="47CDD86C" w14:textId="77777777" w:rsidR="002334C4" w:rsidRPr="002334C4" w:rsidRDefault="002334C4" w:rsidP="002334C4">
      <w:pPr>
        <w:spacing w:line="276" w:lineRule="auto"/>
        <w:ind w:right="227"/>
        <w:rPr>
          <w:rFonts w:ascii="Calibri" w:eastAsia="Calibri" w:hAnsi="Calibri"/>
          <w:lang w:val="en-IE"/>
        </w:rPr>
      </w:pPr>
      <w:r w:rsidRPr="002334C4">
        <w:rPr>
          <w:rFonts w:ascii="Calibri" w:eastAsia="Calibri" w:hAnsi="Calibri"/>
          <w:lang w:val="en-IE"/>
        </w:rPr>
        <w:t xml:space="preserve">Inspections can either be announced or unannounced.  For announced inspections, employers will be provided with approximately 2 weeks’ notice.  This inspection will take place during normal hours.  Unannounced inspections are also common, and can occur at any time during the day or night.  </w:t>
      </w:r>
    </w:p>
    <w:p w14:paraId="3EF48B7D" w14:textId="77777777" w:rsidR="002334C4" w:rsidRPr="002334C4" w:rsidRDefault="002334C4" w:rsidP="002334C4">
      <w:pPr>
        <w:spacing w:line="276" w:lineRule="auto"/>
        <w:ind w:right="227"/>
        <w:rPr>
          <w:rFonts w:ascii="Calibri" w:eastAsia="Calibri" w:hAnsi="Calibri"/>
          <w:lang w:val="en-IE"/>
        </w:rPr>
      </w:pPr>
    </w:p>
    <w:p w14:paraId="46981599" w14:textId="77777777" w:rsidR="002334C4" w:rsidRPr="002334C4" w:rsidRDefault="002334C4" w:rsidP="002334C4">
      <w:pPr>
        <w:spacing w:line="276" w:lineRule="auto"/>
        <w:ind w:right="227"/>
        <w:rPr>
          <w:rFonts w:ascii="Calibri" w:eastAsia="Calibri" w:hAnsi="Calibri"/>
          <w:lang w:val="en-IE"/>
        </w:rPr>
      </w:pPr>
      <w:r w:rsidRPr="002334C4">
        <w:rPr>
          <w:rFonts w:ascii="Calibri" w:eastAsia="Calibri" w:hAnsi="Calibri"/>
          <w:lang w:val="en-IE"/>
        </w:rPr>
        <w:t xml:space="preserve">Over the course of the inspection, the inspector will look to speak to you as an employer, in addition to some of your employees. If, for any reason, the inspector is not able to interview employees on the day, alternative arrangements will be made, normally through the use of an employee questionnaire that will be issued to the employees home address. </w:t>
      </w:r>
    </w:p>
    <w:p w14:paraId="53816A98" w14:textId="77777777" w:rsidR="002334C4" w:rsidRPr="002334C4" w:rsidRDefault="002334C4" w:rsidP="002334C4">
      <w:pPr>
        <w:spacing w:line="276" w:lineRule="auto"/>
        <w:ind w:right="227"/>
        <w:rPr>
          <w:rFonts w:ascii="Calibri" w:eastAsia="Calibri" w:hAnsi="Calibri"/>
          <w:lang w:val="en-IE"/>
        </w:rPr>
      </w:pPr>
    </w:p>
    <w:p w14:paraId="26E32528" w14:textId="77777777" w:rsidR="002334C4" w:rsidRPr="002334C4" w:rsidRDefault="002334C4" w:rsidP="002334C4">
      <w:pPr>
        <w:spacing w:line="276" w:lineRule="auto"/>
        <w:ind w:right="227"/>
        <w:rPr>
          <w:rFonts w:ascii="Calibri" w:eastAsia="Calibri" w:hAnsi="Calibri"/>
          <w:lang w:val="en-IE"/>
        </w:rPr>
      </w:pPr>
      <w:r w:rsidRPr="002334C4">
        <w:rPr>
          <w:rFonts w:ascii="Calibri" w:eastAsia="Calibri" w:hAnsi="Calibri"/>
          <w:lang w:val="en-IE"/>
        </w:rPr>
        <w:t xml:space="preserve">In addition to interviewing employees, the inspector will request to see certain paperwork.   </w:t>
      </w:r>
    </w:p>
    <w:p w14:paraId="7315447F" w14:textId="77777777" w:rsidR="002334C4" w:rsidRPr="002334C4" w:rsidRDefault="002334C4" w:rsidP="002334C4">
      <w:pPr>
        <w:spacing w:line="276" w:lineRule="auto"/>
        <w:ind w:right="227"/>
        <w:rPr>
          <w:rFonts w:ascii="Calibri" w:eastAsia="Calibri" w:hAnsi="Calibri"/>
          <w:lang w:val="en-IE"/>
        </w:rPr>
      </w:pPr>
    </w:p>
    <w:p w14:paraId="11F1BB98" w14:textId="77777777" w:rsidR="002334C4" w:rsidRPr="002334C4" w:rsidRDefault="002334C4" w:rsidP="002334C4">
      <w:pPr>
        <w:spacing w:line="276" w:lineRule="auto"/>
        <w:ind w:right="227"/>
        <w:rPr>
          <w:rFonts w:ascii="Calibri" w:eastAsia="Calibri" w:hAnsi="Calibri"/>
          <w:b/>
          <w:lang w:val="en-IE"/>
        </w:rPr>
      </w:pPr>
    </w:p>
    <w:p w14:paraId="01B668A6" w14:textId="77777777" w:rsidR="002334C4" w:rsidRDefault="002334C4" w:rsidP="002334C4">
      <w:pPr>
        <w:spacing w:line="276" w:lineRule="auto"/>
        <w:ind w:right="227"/>
        <w:rPr>
          <w:rFonts w:ascii="Calibri" w:eastAsia="Calibri" w:hAnsi="Calibri"/>
          <w:b/>
          <w:lang w:val="en-IE"/>
        </w:rPr>
      </w:pPr>
    </w:p>
    <w:p w14:paraId="2F0AC8D5" w14:textId="77777777" w:rsidR="002334C4" w:rsidRPr="002334C4" w:rsidRDefault="002334C4" w:rsidP="002334C4">
      <w:pPr>
        <w:spacing w:line="276" w:lineRule="auto"/>
        <w:ind w:right="227"/>
        <w:rPr>
          <w:rFonts w:ascii="Calibri" w:eastAsia="Calibri" w:hAnsi="Calibri"/>
          <w:b/>
          <w:lang w:val="en-IE"/>
        </w:rPr>
      </w:pPr>
    </w:p>
    <w:p w14:paraId="4DD96525" w14:textId="77777777" w:rsidR="002334C4" w:rsidRPr="002334C4" w:rsidRDefault="002334C4" w:rsidP="002334C4">
      <w:pPr>
        <w:spacing w:line="276" w:lineRule="auto"/>
        <w:ind w:right="227"/>
        <w:rPr>
          <w:rFonts w:ascii="Calibri" w:eastAsia="Calibri" w:hAnsi="Calibri"/>
          <w:b/>
          <w:lang w:val="en-IE"/>
        </w:rPr>
      </w:pPr>
    </w:p>
    <w:p w14:paraId="280A292B" w14:textId="77777777" w:rsidR="002334C4" w:rsidRPr="002334C4" w:rsidRDefault="002334C4" w:rsidP="002334C4">
      <w:pPr>
        <w:spacing w:line="276" w:lineRule="auto"/>
        <w:ind w:right="227"/>
        <w:rPr>
          <w:rFonts w:ascii="Calibri" w:eastAsia="Calibri" w:hAnsi="Calibri"/>
          <w:b/>
          <w:lang w:val="en-IE"/>
        </w:rPr>
      </w:pPr>
    </w:p>
    <w:p w14:paraId="28DA103E" w14:textId="77777777" w:rsidR="002334C4" w:rsidRPr="002334C4" w:rsidRDefault="002334C4" w:rsidP="002334C4">
      <w:pPr>
        <w:spacing w:line="276" w:lineRule="auto"/>
        <w:ind w:right="227"/>
        <w:rPr>
          <w:rFonts w:ascii="Calibri" w:eastAsia="Calibri" w:hAnsi="Calibri"/>
          <w:b/>
          <w:lang w:val="en-IE"/>
        </w:rPr>
      </w:pPr>
      <w:r w:rsidRPr="002334C4">
        <w:rPr>
          <w:rFonts w:ascii="Calibri" w:eastAsia="Calibri" w:hAnsi="Calibri"/>
          <w:b/>
          <w:lang w:val="en-IE"/>
        </w:rPr>
        <w:t>What happens if the inspector finds I am not compliant?</w:t>
      </w:r>
    </w:p>
    <w:p w14:paraId="50ADE826" w14:textId="77777777" w:rsidR="002334C4" w:rsidRPr="002334C4" w:rsidRDefault="002334C4" w:rsidP="002334C4">
      <w:pPr>
        <w:spacing w:after="160" w:line="259" w:lineRule="auto"/>
        <w:rPr>
          <w:rFonts w:ascii="Calibri" w:eastAsia="Calibri" w:hAnsi="Calibri"/>
          <w:b/>
          <w:bCs/>
        </w:rPr>
      </w:pPr>
      <w:r w:rsidRPr="002334C4">
        <w:rPr>
          <w:rFonts w:ascii="Calibri" w:eastAsia="Calibri" w:hAnsi="Calibri"/>
          <w:lang w:val="en-IE"/>
        </w:rPr>
        <w:t>The WRC inspectors are encouraged to work with employers to achieve compliance where possible.  Where breaches are found they may issue a Fixed Payment Notice and/or a compliance notice.  If an employer fails to comply with either a compliance of fixed payment notice, prosecution could occur</w:t>
      </w:r>
    </w:p>
    <w:p w14:paraId="386040F0" w14:textId="77777777" w:rsidR="002334C4" w:rsidRDefault="002334C4" w:rsidP="002334C4">
      <w:pPr>
        <w:spacing w:after="160" w:line="259" w:lineRule="auto"/>
        <w:rPr>
          <w:rFonts w:ascii="Calibri" w:eastAsia="Calibri" w:hAnsi="Calibri"/>
          <w:b/>
          <w:bCs/>
        </w:rPr>
      </w:pPr>
    </w:p>
    <w:p w14:paraId="3AAFDA8A" w14:textId="4BC7504C" w:rsidR="002334C4" w:rsidRPr="002334C4" w:rsidRDefault="002334C4" w:rsidP="002334C4">
      <w:pPr>
        <w:spacing w:after="160" w:line="259" w:lineRule="auto"/>
        <w:rPr>
          <w:rFonts w:ascii="Calibri" w:eastAsia="Calibri" w:hAnsi="Calibri"/>
          <w:b/>
          <w:bCs/>
        </w:rPr>
      </w:pPr>
      <w:r w:rsidRPr="002334C4">
        <w:rPr>
          <w:rFonts w:ascii="Calibri" w:eastAsia="Calibri" w:hAnsi="Calibri"/>
          <w:b/>
          <w:bCs/>
        </w:rPr>
        <w:t xml:space="preserve">Please find below </w:t>
      </w:r>
      <w:proofErr w:type="spellStart"/>
      <w:r w:rsidRPr="002334C4">
        <w:rPr>
          <w:rFonts w:ascii="Calibri" w:eastAsia="Calibri" w:hAnsi="Calibri"/>
          <w:b/>
          <w:bCs/>
        </w:rPr>
        <w:t>a</w:t>
      </w:r>
      <w:proofErr w:type="spellEnd"/>
      <w:r w:rsidRPr="002334C4">
        <w:rPr>
          <w:rFonts w:ascii="Calibri" w:eastAsia="Calibri" w:hAnsi="Calibri"/>
          <w:b/>
          <w:bCs/>
        </w:rPr>
        <w:t xml:space="preserve"> Employer’s Compliance Checklist to assist with preparation; </w:t>
      </w:r>
    </w:p>
    <w:tbl>
      <w:tblPr>
        <w:tblStyle w:val="TableGrid"/>
        <w:tblW w:w="0" w:type="auto"/>
        <w:tblLook w:val="04A0" w:firstRow="1" w:lastRow="0" w:firstColumn="1" w:lastColumn="0" w:noHBand="0" w:noVBand="1"/>
      </w:tblPr>
      <w:tblGrid>
        <w:gridCol w:w="8217"/>
        <w:gridCol w:w="799"/>
      </w:tblGrid>
      <w:tr w:rsidR="002334C4" w:rsidRPr="002334C4" w14:paraId="3561187A" w14:textId="77777777" w:rsidTr="00AA56CD">
        <w:tc>
          <w:tcPr>
            <w:tcW w:w="8217" w:type="dxa"/>
          </w:tcPr>
          <w:p w14:paraId="075FA6B8" w14:textId="77777777" w:rsidR="002334C4" w:rsidRPr="002334C4" w:rsidRDefault="002334C4" w:rsidP="002334C4">
            <w:pPr>
              <w:rPr>
                <w:rFonts w:ascii="Calibri" w:eastAsia="Calibri" w:hAnsi="Calibri"/>
                <w:b/>
                <w:bCs/>
                <w:sz w:val="22"/>
                <w:szCs w:val="22"/>
              </w:rPr>
            </w:pPr>
            <w:r w:rsidRPr="002334C4">
              <w:rPr>
                <w:rFonts w:ascii="Calibri" w:eastAsia="Calibri" w:hAnsi="Calibri"/>
                <w:b/>
                <w:bCs/>
                <w:sz w:val="22"/>
                <w:szCs w:val="22"/>
              </w:rPr>
              <w:t>Do I Have:</w:t>
            </w:r>
          </w:p>
        </w:tc>
        <w:tc>
          <w:tcPr>
            <w:tcW w:w="799" w:type="dxa"/>
          </w:tcPr>
          <w:p w14:paraId="7B8B985D" w14:textId="77777777" w:rsidR="002334C4" w:rsidRPr="002334C4" w:rsidRDefault="002334C4" w:rsidP="002334C4">
            <w:pPr>
              <w:rPr>
                <w:rFonts w:ascii="Calibri" w:eastAsia="Calibri" w:hAnsi="Calibri"/>
                <w:b/>
                <w:bCs/>
                <w:sz w:val="22"/>
                <w:szCs w:val="22"/>
              </w:rPr>
            </w:pPr>
            <w:r w:rsidRPr="002334C4">
              <w:rPr>
                <w:rFonts w:ascii="Calibri" w:eastAsia="Calibri" w:hAnsi="Calibri"/>
                <w:b/>
                <w:bCs/>
                <w:sz w:val="22"/>
                <w:szCs w:val="22"/>
              </w:rPr>
              <w:t>Y/N</w:t>
            </w:r>
          </w:p>
        </w:tc>
      </w:tr>
      <w:tr w:rsidR="002334C4" w:rsidRPr="002334C4" w14:paraId="6F22D191" w14:textId="77777777" w:rsidTr="00AA56CD">
        <w:tc>
          <w:tcPr>
            <w:tcW w:w="8217" w:type="dxa"/>
          </w:tcPr>
          <w:p w14:paraId="68F4E15A"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My Employer’s registration number with the Revenue Commissioners </w:t>
            </w:r>
          </w:p>
        </w:tc>
        <w:tc>
          <w:tcPr>
            <w:tcW w:w="799" w:type="dxa"/>
          </w:tcPr>
          <w:p w14:paraId="15761C27" w14:textId="77777777" w:rsidR="002334C4" w:rsidRPr="002334C4" w:rsidRDefault="002334C4" w:rsidP="002334C4">
            <w:pPr>
              <w:rPr>
                <w:rFonts w:ascii="Calibri" w:eastAsia="Calibri" w:hAnsi="Calibri"/>
                <w:sz w:val="22"/>
                <w:szCs w:val="22"/>
              </w:rPr>
            </w:pPr>
          </w:p>
        </w:tc>
      </w:tr>
      <w:tr w:rsidR="002334C4" w:rsidRPr="002334C4" w14:paraId="2F771FFB" w14:textId="77777777" w:rsidTr="00AA56CD">
        <w:tc>
          <w:tcPr>
            <w:tcW w:w="8217" w:type="dxa"/>
          </w:tcPr>
          <w:p w14:paraId="25CE99DE"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A list of all Employees (full-time and (part-time) including full names, addresses and PPS numbers </w:t>
            </w:r>
          </w:p>
        </w:tc>
        <w:tc>
          <w:tcPr>
            <w:tcW w:w="799" w:type="dxa"/>
          </w:tcPr>
          <w:p w14:paraId="01F1AC99" w14:textId="77777777" w:rsidR="002334C4" w:rsidRPr="002334C4" w:rsidRDefault="002334C4" w:rsidP="002334C4">
            <w:pPr>
              <w:rPr>
                <w:rFonts w:ascii="Calibri" w:eastAsia="Calibri" w:hAnsi="Calibri"/>
                <w:sz w:val="22"/>
                <w:szCs w:val="22"/>
              </w:rPr>
            </w:pPr>
          </w:p>
        </w:tc>
      </w:tr>
      <w:tr w:rsidR="002334C4" w:rsidRPr="002334C4" w14:paraId="7DA43518" w14:textId="77777777" w:rsidTr="00AA56CD">
        <w:tc>
          <w:tcPr>
            <w:tcW w:w="8217" w:type="dxa"/>
          </w:tcPr>
          <w:p w14:paraId="0812B515"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Dates of commencement and, if relevant, dates of termination of employments </w:t>
            </w:r>
          </w:p>
        </w:tc>
        <w:tc>
          <w:tcPr>
            <w:tcW w:w="799" w:type="dxa"/>
          </w:tcPr>
          <w:p w14:paraId="50B9A964" w14:textId="77777777" w:rsidR="002334C4" w:rsidRPr="002334C4" w:rsidRDefault="002334C4" w:rsidP="002334C4">
            <w:pPr>
              <w:rPr>
                <w:rFonts w:ascii="Calibri" w:eastAsia="Calibri" w:hAnsi="Calibri"/>
                <w:sz w:val="22"/>
                <w:szCs w:val="22"/>
              </w:rPr>
            </w:pPr>
          </w:p>
        </w:tc>
      </w:tr>
      <w:tr w:rsidR="002334C4" w:rsidRPr="002334C4" w14:paraId="55EA7AE3" w14:textId="77777777" w:rsidTr="00AA56CD">
        <w:tc>
          <w:tcPr>
            <w:tcW w:w="8217" w:type="dxa"/>
          </w:tcPr>
          <w:p w14:paraId="1F95DCC5"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Written terms of employment for each Employee </w:t>
            </w:r>
          </w:p>
        </w:tc>
        <w:tc>
          <w:tcPr>
            <w:tcW w:w="799" w:type="dxa"/>
          </w:tcPr>
          <w:p w14:paraId="53433F91" w14:textId="77777777" w:rsidR="002334C4" w:rsidRPr="002334C4" w:rsidRDefault="002334C4" w:rsidP="002334C4">
            <w:pPr>
              <w:rPr>
                <w:rFonts w:ascii="Calibri" w:eastAsia="Calibri" w:hAnsi="Calibri"/>
                <w:sz w:val="22"/>
                <w:szCs w:val="22"/>
              </w:rPr>
            </w:pPr>
          </w:p>
        </w:tc>
      </w:tr>
      <w:tr w:rsidR="002334C4" w:rsidRPr="002334C4" w14:paraId="7756CA4D" w14:textId="77777777" w:rsidTr="00AA56CD">
        <w:tc>
          <w:tcPr>
            <w:tcW w:w="8217" w:type="dxa"/>
          </w:tcPr>
          <w:p w14:paraId="1F792ECF"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Employees’ job classification </w:t>
            </w:r>
          </w:p>
        </w:tc>
        <w:tc>
          <w:tcPr>
            <w:tcW w:w="799" w:type="dxa"/>
          </w:tcPr>
          <w:p w14:paraId="07057499" w14:textId="77777777" w:rsidR="002334C4" w:rsidRPr="002334C4" w:rsidRDefault="002334C4" w:rsidP="002334C4">
            <w:pPr>
              <w:rPr>
                <w:rFonts w:ascii="Calibri" w:eastAsia="Calibri" w:hAnsi="Calibri"/>
                <w:sz w:val="22"/>
                <w:szCs w:val="22"/>
              </w:rPr>
            </w:pPr>
          </w:p>
        </w:tc>
      </w:tr>
      <w:tr w:rsidR="002334C4" w:rsidRPr="002334C4" w14:paraId="7B0DBB15" w14:textId="77777777" w:rsidTr="00AA56CD">
        <w:tc>
          <w:tcPr>
            <w:tcW w:w="8217" w:type="dxa"/>
          </w:tcPr>
          <w:p w14:paraId="579BD911"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A record of annual leave and public holidays taken by each Employee </w:t>
            </w:r>
          </w:p>
        </w:tc>
        <w:tc>
          <w:tcPr>
            <w:tcW w:w="799" w:type="dxa"/>
          </w:tcPr>
          <w:p w14:paraId="10E34D00" w14:textId="77777777" w:rsidR="002334C4" w:rsidRPr="002334C4" w:rsidRDefault="002334C4" w:rsidP="002334C4">
            <w:pPr>
              <w:rPr>
                <w:rFonts w:ascii="Calibri" w:eastAsia="Calibri" w:hAnsi="Calibri"/>
                <w:sz w:val="22"/>
                <w:szCs w:val="22"/>
              </w:rPr>
            </w:pPr>
          </w:p>
        </w:tc>
      </w:tr>
      <w:tr w:rsidR="002334C4" w:rsidRPr="002334C4" w14:paraId="4FE2E164" w14:textId="77777777" w:rsidTr="00AA56CD">
        <w:tc>
          <w:tcPr>
            <w:tcW w:w="8217" w:type="dxa"/>
          </w:tcPr>
          <w:p w14:paraId="58CF1CC6"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Hours of work for each Employee (including start and finish times and rest breaks) </w:t>
            </w:r>
          </w:p>
        </w:tc>
        <w:tc>
          <w:tcPr>
            <w:tcW w:w="799" w:type="dxa"/>
          </w:tcPr>
          <w:p w14:paraId="1C8FB36B" w14:textId="77777777" w:rsidR="002334C4" w:rsidRPr="002334C4" w:rsidRDefault="002334C4" w:rsidP="002334C4">
            <w:pPr>
              <w:rPr>
                <w:rFonts w:ascii="Calibri" w:eastAsia="Calibri" w:hAnsi="Calibri"/>
                <w:sz w:val="22"/>
                <w:szCs w:val="22"/>
              </w:rPr>
            </w:pPr>
          </w:p>
        </w:tc>
      </w:tr>
      <w:tr w:rsidR="002334C4" w:rsidRPr="002334C4" w14:paraId="671D35A5" w14:textId="77777777" w:rsidTr="00AA56CD">
        <w:tc>
          <w:tcPr>
            <w:tcW w:w="8217" w:type="dxa"/>
          </w:tcPr>
          <w:p w14:paraId="4DEDAB25"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Payroll details including gross to net, rate per hour, overtime, deductions, commission, bonuses and service charges, etc </w:t>
            </w:r>
          </w:p>
        </w:tc>
        <w:tc>
          <w:tcPr>
            <w:tcW w:w="799" w:type="dxa"/>
          </w:tcPr>
          <w:p w14:paraId="31CB80E9" w14:textId="77777777" w:rsidR="002334C4" w:rsidRPr="002334C4" w:rsidRDefault="002334C4" w:rsidP="002334C4">
            <w:pPr>
              <w:rPr>
                <w:rFonts w:ascii="Calibri" w:eastAsia="Calibri" w:hAnsi="Calibri"/>
                <w:sz w:val="22"/>
                <w:szCs w:val="22"/>
              </w:rPr>
            </w:pPr>
          </w:p>
        </w:tc>
      </w:tr>
      <w:tr w:rsidR="002334C4" w:rsidRPr="002334C4" w14:paraId="6C6E69DF" w14:textId="77777777" w:rsidTr="00AA56CD">
        <w:tc>
          <w:tcPr>
            <w:tcW w:w="8217" w:type="dxa"/>
          </w:tcPr>
          <w:p w14:paraId="669FF453"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Evidence that I provide Employees with payslips </w:t>
            </w:r>
          </w:p>
        </w:tc>
        <w:tc>
          <w:tcPr>
            <w:tcW w:w="799" w:type="dxa"/>
          </w:tcPr>
          <w:p w14:paraId="216CF7E2" w14:textId="77777777" w:rsidR="002334C4" w:rsidRPr="002334C4" w:rsidRDefault="002334C4" w:rsidP="002334C4">
            <w:pPr>
              <w:rPr>
                <w:rFonts w:ascii="Calibri" w:eastAsia="Calibri" w:hAnsi="Calibri"/>
                <w:sz w:val="22"/>
                <w:szCs w:val="22"/>
              </w:rPr>
            </w:pPr>
          </w:p>
        </w:tc>
      </w:tr>
      <w:tr w:rsidR="002334C4" w:rsidRPr="002334C4" w14:paraId="37B5B9A5" w14:textId="77777777" w:rsidTr="00AA56CD">
        <w:tc>
          <w:tcPr>
            <w:tcW w:w="8217" w:type="dxa"/>
          </w:tcPr>
          <w:p w14:paraId="62E088DF"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A register of any Employees under 18 years of age </w:t>
            </w:r>
          </w:p>
        </w:tc>
        <w:tc>
          <w:tcPr>
            <w:tcW w:w="799" w:type="dxa"/>
          </w:tcPr>
          <w:p w14:paraId="5AEFAC66" w14:textId="77777777" w:rsidR="002334C4" w:rsidRPr="002334C4" w:rsidRDefault="002334C4" w:rsidP="002334C4">
            <w:pPr>
              <w:rPr>
                <w:rFonts w:ascii="Calibri" w:eastAsia="Calibri" w:hAnsi="Calibri"/>
                <w:sz w:val="22"/>
                <w:szCs w:val="22"/>
              </w:rPr>
            </w:pPr>
          </w:p>
        </w:tc>
      </w:tr>
      <w:tr w:rsidR="002334C4" w:rsidRPr="002334C4" w14:paraId="1D071676" w14:textId="77777777" w:rsidTr="00AA56CD">
        <w:tc>
          <w:tcPr>
            <w:tcW w:w="8217" w:type="dxa"/>
          </w:tcPr>
          <w:p w14:paraId="519FBAB1"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Details of any board and lodgings provided </w:t>
            </w:r>
          </w:p>
        </w:tc>
        <w:tc>
          <w:tcPr>
            <w:tcW w:w="799" w:type="dxa"/>
          </w:tcPr>
          <w:p w14:paraId="77CA0AA3" w14:textId="77777777" w:rsidR="002334C4" w:rsidRPr="002334C4" w:rsidRDefault="002334C4" w:rsidP="002334C4">
            <w:pPr>
              <w:rPr>
                <w:rFonts w:ascii="Calibri" w:eastAsia="Calibri" w:hAnsi="Calibri"/>
                <w:sz w:val="22"/>
                <w:szCs w:val="22"/>
              </w:rPr>
            </w:pPr>
          </w:p>
        </w:tc>
      </w:tr>
      <w:tr w:rsidR="002334C4" w:rsidRPr="002334C4" w14:paraId="48D8FDA4" w14:textId="77777777" w:rsidTr="00AA56CD">
        <w:tc>
          <w:tcPr>
            <w:tcW w:w="8217" w:type="dxa"/>
          </w:tcPr>
          <w:p w14:paraId="33F58176"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Employment permits or evidence that permit is not required as appropriate for non-EEA nationals </w:t>
            </w:r>
          </w:p>
        </w:tc>
        <w:tc>
          <w:tcPr>
            <w:tcW w:w="799" w:type="dxa"/>
          </w:tcPr>
          <w:p w14:paraId="6C74687A" w14:textId="77777777" w:rsidR="002334C4" w:rsidRPr="002334C4" w:rsidRDefault="002334C4" w:rsidP="002334C4">
            <w:pPr>
              <w:rPr>
                <w:rFonts w:ascii="Calibri" w:eastAsia="Calibri" w:hAnsi="Calibri"/>
                <w:sz w:val="22"/>
                <w:szCs w:val="22"/>
              </w:rPr>
            </w:pPr>
          </w:p>
        </w:tc>
      </w:tr>
      <w:tr w:rsidR="002334C4" w:rsidRPr="002334C4" w14:paraId="6CECB502" w14:textId="77777777" w:rsidTr="00AA56CD">
        <w:tc>
          <w:tcPr>
            <w:tcW w:w="8217" w:type="dxa"/>
          </w:tcPr>
          <w:p w14:paraId="47875704"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The completed WRC Inspection template sent with the appointment letter or the same information available in similar format. </w:t>
            </w:r>
          </w:p>
        </w:tc>
        <w:tc>
          <w:tcPr>
            <w:tcW w:w="799" w:type="dxa"/>
          </w:tcPr>
          <w:p w14:paraId="2E221782" w14:textId="77777777" w:rsidR="002334C4" w:rsidRPr="002334C4" w:rsidRDefault="002334C4" w:rsidP="002334C4">
            <w:pPr>
              <w:rPr>
                <w:rFonts w:ascii="Calibri" w:eastAsia="Calibri" w:hAnsi="Calibri"/>
                <w:sz w:val="22"/>
                <w:szCs w:val="22"/>
              </w:rPr>
            </w:pPr>
          </w:p>
        </w:tc>
      </w:tr>
      <w:tr w:rsidR="002334C4" w:rsidRPr="002334C4" w14:paraId="2409A151" w14:textId="77777777" w:rsidTr="00AA56CD">
        <w:tc>
          <w:tcPr>
            <w:tcW w:w="8217" w:type="dxa"/>
          </w:tcPr>
          <w:p w14:paraId="4FE90550"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 xml:space="preserve">Any documentation necessary to demonstrate compliance with employment legislation (see glossary below) </w:t>
            </w:r>
          </w:p>
        </w:tc>
        <w:tc>
          <w:tcPr>
            <w:tcW w:w="799" w:type="dxa"/>
          </w:tcPr>
          <w:p w14:paraId="397DA402" w14:textId="77777777" w:rsidR="002334C4" w:rsidRPr="002334C4" w:rsidRDefault="002334C4" w:rsidP="002334C4">
            <w:pPr>
              <w:rPr>
                <w:rFonts w:ascii="Calibri" w:eastAsia="Calibri" w:hAnsi="Calibri"/>
                <w:sz w:val="22"/>
                <w:szCs w:val="22"/>
              </w:rPr>
            </w:pPr>
          </w:p>
        </w:tc>
      </w:tr>
      <w:tr w:rsidR="002334C4" w:rsidRPr="002334C4" w14:paraId="5E2C9419" w14:textId="77777777" w:rsidTr="00AA56CD">
        <w:tc>
          <w:tcPr>
            <w:tcW w:w="8217" w:type="dxa"/>
          </w:tcPr>
          <w:p w14:paraId="207E69EF" w14:textId="77777777" w:rsidR="002334C4" w:rsidRPr="002334C4" w:rsidRDefault="002334C4" w:rsidP="002334C4">
            <w:pPr>
              <w:rPr>
                <w:rFonts w:ascii="Calibri" w:eastAsia="Calibri" w:hAnsi="Calibri"/>
                <w:sz w:val="22"/>
                <w:szCs w:val="22"/>
              </w:rPr>
            </w:pPr>
            <w:r w:rsidRPr="002334C4">
              <w:rPr>
                <w:rFonts w:ascii="Calibri" w:eastAsia="Calibri" w:hAnsi="Calibri"/>
                <w:sz w:val="22"/>
                <w:szCs w:val="22"/>
              </w:rPr>
              <w:t>Additional records may be required to be held depending on the sector/business involved</w:t>
            </w:r>
          </w:p>
        </w:tc>
        <w:tc>
          <w:tcPr>
            <w:tcW w:w="799" w:type="dxa"/>
          </w:tcPr>
          <w:p w14:paraId="2CB2B092" w14:textId="77777777" w:rsidR="002334C4" w:rsidRPr="002334C4" w:rsidRDefault="002334C4" w:rsidP="002334C4">
            <w:pPr>
              <w:rPr>
                <w:rFonts w:ascii="Calibri" w:eastAsia="Calibri" w:hAnsi="Calibri"/>
                <w:sz w:val="22"/>
                <w:szCs w:val="22"/>
              </w:rPr>
            </w:pPr>
          </w:p>
        </w:tc>
      </w:tr>
    </w:tbl>
    <w:p w14:paraId="6F3A72B9" w14:textId="77777777" w:rsidR="002334C4" w:rsidRPr="002334C4" w:rsidRDefault="002334C4" w:rsidP="002334C4">
      <w:pPr>
        <w:spacing w:after="160" w:line="259" w:lineRule="auto"/>
        <w:rPr>
          <w:rFonts w:ascii="Calibri" w:eastAsia="Calibri" w:hAnsi="Calibri"/>
          <w:sz w:val="22"/>
          <w:szCs w:val="22"/>
        </w:rPr>
      </w:pPr>
    </w:p>
    <w:p w14:paraId="305015C6" w14:textId="77777777" w:rsidR="002334C4" w:rsidRPr="002334C4" w:rsidRDefault="002334C4" w:rsidP="002334C4">
      <w:pPr>
        <w:spacing w:after="160" w:line="259" w:lineRule="auto"/>
        <w:rPr>
          <w:rFonts w:ascii="Calibri" w:eastAsia="Calibri" w:hAnsi="Calibri"/>
          <w:sz w:val="22"/>
          <w:szCs w:val="22"/>
        </w:rPr>
      </w:pPr>
    </w:p>
    <w:p w14:paraId="2C1D9ADB" w14:textId="77777777" w:rsidR="00626758" w:rsidRDefault="00626758" w:rsidP="00626758"/>
    <w:p w14:paraId="06CA8D5E" w14:textId="77777777" w:rsidR="004940E2" w:rsidRPr="004940E2" w:rsidRDefault="004940E2" w:rsidP="004940E2">
      <w:pPr>
        <w:pStyle w:val="NoSpacing"/>
        <w:ind w:left="720"/>
        <w:jc w:val="both"/>
        <w:rPr>
          <w:rFonts w:asciiTheme="minorHAnsi" w:hAnsiTheme="minorHAnsi"/>
        </w:rPr>
      </w:pPr>
    </w:p>
    <w:sectPr w:rsidR="004940E2" w:rsidRPr="004940E2" w:rsidSect="00D8618B">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A3A3" w14:textId="77777777" w:rsidR="00170389" w:rsidRDefault="00170389" w:rsidP="000F614A">
      <w:r>
        <w:separator/>
      </w:r>
    </w:p>
  </w:endnote>
  <w:endnote w:type="continuationSeparator" w:id="0">
    <w:p w14:paraId="6973578E" w14:textId="77777777" w:rsidR="00170389" w:rsidRDefault="00170389" w:rsidP="000F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F334" w14:textId="77777777" w:rsidR="00170389" w:rsidRDefault="00170389" w:rsidP="000F614A">
      <w:r>
        <w:separator/>
      </w:r>
    </w:p>
  </w:footnote>
  <w:footnote w:type="continuationSeparator" w:id="0">
    <w:p w14:paraId="4E646632" w14:textId="77777777" w:rsidR="00170389" w:rsidRDefault="00170389" w:rsidP="000F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A50B" w14:textId="77777777" w:rsidR="000F614A" w:rsidRDefault="002334C4">
    <w:pPr>
      <w:pStyle w:val="Header"/>
    </w:pPr>
    <w:r>
      <w:rPr>
        <w:noProof/>
        <w:lang w:val="en-IE" w:eastAsia="en-IE"/>
      </w:rPr>
      <w:pict w14:anchorId="36E8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8516" o:spid="_x0000_s2050" type="#_x0000_t75" style="position:absolute;margin-left:0;margin-top:0;width:451.2pt;height:314.7pt;z-index:-251657216;mso-position-horizontal:center;mso-position-horizontal-relative:margin;mso-position-vertical:center;mso-position-vertical-relative:margin" o:allowincell="f">
          <v:imagedata r:id="rId1" o:title="ISME_LOGO (3) SEE THROUG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ABA5" w14:textId="77777777" w:rsidR="00D5097D" w:rsidRPr="00F055BC" w:rsidRDefault="00D5097D" w:rsidP="00D5097D">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r>
      <w:rPr>
        <w:noProof/>
        <w:lang w:eastAsia="en-IE"/>
      </w:rPr>
      <mc:AlternateContent>
        <mc:Choice Requires="wps">
          <w:drawing>
            <wp:anchor distT="0" distB="0" distL="114300" distR="114300" simplePos="0" relativeHeight="251656192" behindDoc="0" locked="0" layoutInCell="1" allowOverlap="1" wp14:anchorId="1AFDAF7C" wp14:editId="514B8F0B">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27A2CCD4" w14:textId="77777777" w:rsidR="00D5097D" w:rsidRPr="002334C4" w:rsidRDefault="00D5097D" w:rsidP="00D5097D">
                          <w:pPr>
                            <w:rPr>
                              <w:rFonts w:ascii="Century Gothic" w:hAnsi="Century Gothic" w:cs="Lucida Sans Unicode"/>
                              <w:b/>
                              <w:color w:val="FFFFFF"/>
                              <w:sz w:val="28"/>
                              <w:szCs w:val="48"/>
                            </w:rPr>
                          </w:pPr>
                          <w:r w:rsidRPr="002334C4">
                            <w:rPr>
                              <w:rFonts w:ascii="Century Gothic" w:hAnsi="Century Gothic" w:cs="Lucida Sans Unicode"/>
                              <w:b/>
                              <w:color w:val="FFFFFF"/>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FDAF7C" id="_x0000_t202" coordsize="21600,21600" o:spt="202" path="m,l,21600r21600,l21600,xe">
              <v:stroke joinstyle="miter"/>
              <v:path gradientshapeok="t" o:connecttype="rect"/>
            </v:shapetype>
            <v:shape id="Text Box 2" o:spid="_x0000_s1026" type="#_x0000_t202" style="position:absolute;margin-left:0;margin-top:-10.7pt;width:178.5pt;height:23.2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27A2CCD4" w14:textId="77777777" w:rsidR="00D5097D" w:rsidRPr="002334C4" w:rsidRDefault="00D5097D" w:rsidP="00D5097D">
                    <w:pPr>
                      <w:rPr>
                        <w:rFonts w:ascii="Century Gothic" w:hAnsi="Century Gothic" w:cs="Lucida Sans Unicode"/>
                        <w:b/>
                        <w:color w:val="FFFFFF"/>
                        <w:sz w:val="28"/>
                        <w:szCs w:val="48"/>
                      </w:rPr>
                    </w:pPr>
                    <w:r w:rsidRPr="002334C4">
                      <w:rPr>
                        <w:rFonts w:ascii="Century Gothic" w:hAnsi="Century Gothic" w:cs="Lucida Sans Unicode"/>
                        <w:b/>
                        <w:color w:val="FFFFFF"/>
                        <w:sz w:val="28"/>
                        <w:szCs w:val="48"/>
                      </w:rPr>
                      <w:t>HR &amp; Member Services</w:t>
                    </w:r>
                  </w:p>
                </w:txbxContent>
              </v:textbox>
              <w10:wrap anchorx="page"/>
            </v:shape>
          </w:pict>
        </mc:Fallback>
      </mc:AlternateContent>
    </w:r>
    <w:r>
      <w:rPr>
        <w:noProof/>
      </w:rPr>
      <w:drawing>
        <wp:anchor distT="0" distB="0" distL="114300" distR="114300" simplePos="0" relativeHeight="251657216" behindDoc="1" locked="0" layoutInCell="1" allowOverlap="1" wp14:anchorId="2B2160B8" wp14:editId="5ABB68B8">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AC18808" w14:textId="6F0027D8" w:rsidR="000F614A" w:rsidRDefault="000F6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11C4" w14:textId="77777777" w:rsidR="000F614A" w:rsidRDefault="002334C4">
    <w:pPr>
      <w:pStyle w:val="Header"/>
    </w:pPr>
    <w:r>
      <w:rPr>
        <w:noProof/>
        <w:lang w:val="en-IE" w:eastAsia="en-IE"/>
      </w:rPr>
      <w:pict w14:anchorId="347CC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8515" o:spid="_x0000_s2049" type="#_x0000_t75" style="position:absolute;margin-left:0;margin-top:0;width:451.2pt;height:314.7pt;z-index:-251658240;mso-position-horizontal:center;mso-position-horizontal-relative:margin;mso-position-vertical:center;mso-position-vertical-relative:margin" o:allowincell="f">
          <v:imagedata r:id="rId1" o:title="ISME_LOGO (3) SEE THROUG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A6B"/>
    <w:multiLevelType w:val="hybridMultilevel"/>
    <w:tmpl w:val="F6408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0672EC"/>
    <w:multiLevelType w:val="hybridMultilevel"/>
    <w:tmpl w:val="1DC6A886"/>
    <w:lvl w:ilvl="0" w:tplc="18090001">
      <w:start w:val="1"/>
      <w:numFmt w:val="bullet"/>
      <w:lvlText w:val=""/>
      <w:lvlJc w:val="left"/>
      <w:pPr>
        <w:ind w:left="947" w:hanging="360"/>
      </w:pPr>
      <w:rPr>
        <w:rFonts w:ascii="Symbol" w:hAnsi="Symbol" w:hint="default"/>
      </w:rPr>
    </w:lvl>
    <w:lvl w:ilvl="1" w:tplc="18090003" w:tentative="1">
      <w:start w:val="1"/>
      <w:numFmt w:val="bullet"/>
      <w:lvlText w:val="o"/>
      <w:lvlJc w:val="left"/>
      <w:pPr>
        <w:ind w:left="1667" w:hanging="360"/>
      </w:pPr>
      <w:rPr>
        <w:rFonts w:ascii="Courier New" w:hAnsi="Courier New" w:cs="Courier New" w:hint="default"/>
      </w:rPr>
    </w:lvl>
    <w:lvl w:ilvl="2" w:tplc="18090005" w:tentative="1">
      <w:start w:val="1"/>
      <w:numFmt w:val="bullet"/>
      <w:lvlText w:val=""/>
      <w:lvlJc w:val="left"/>
      <w:pPr>
        <w:ind w:left="2387" w:hanging="360"/>
      </w:pPr>
      <w:rPr>
        <w:rFonts w:ascii="Wingdings" w:hAnsi="Wingdings" w:hint="default"/>
      </w:rPr>
    </w:lvl>
    <w:lvl w:ilvl="3" w:tplc="18090001" w:tentative="1">
      <w:start w:val="1"/>
      <w:numFmt w:val="bullet"/>
      <w:lvlText w:val=""/>
      <w:lvlJc w:val="left"/>
      <w:pPr>
        <w:ind w:left="3107" w:hanging="360"/>
      </w:pPr>
      <w:rPr>
        <w:rFonts w:ascii="Symbol" w:hAnsi="Symbol" w:hint="default"/>
      </w:rPr>
    </w:lvl>
    <w:lvl w:ilvl="4" w:tplc="18090003" w:tentative="1">
      <w:start w:val="1"/>
      <w:numFmt w:val="bullet"/>
      <w:lvlText w:val="o"/>
      <w:lvlJc w:val="left"/>
      <w:pPr>
        <w:ind w:left="3827" w:hanging="360"/>
      </w:pPr>
      <w:rPr>
        <w:rFonts w:ascii="Courier New" w:hAnsi="Courier New" w:cs="Courier New" w:hint="default"/>
      </w:rPr>
    </w:lvl>
    <w:lvl w:ilvl="5" w:tplc="18090005" w:tentative="1">
      <w:start w:val="1"/>
      <w:numFmt w:val="bullet"/>
      <w:lvlText w:val=""/>
      <w:lvlJc w:val="left"/>
      <w:pPr>
        <w:ind w:left="4547" w:hanging="360"/>
      </w:pPr>
      <w:rPr>
        <w:rFonts w:ascii="Wingdings" w:hAnsi="Wingdings" w:hint="default"/>
      </w:rPr>
    </w:lvl>
    <w:lvl w:ilvl="6" w:tplc="18090001" w:tentative="1">
      <w:start w:val="1"/>
      <w:numFmt w:val="bullet"/>
      <w:lvlText w:val=""/>
      <w:lvlJc w:val="left"/>
      <w:pPr>
        <w:ind w:left="5267" w:hanging="360"/>
      </w:pPr>
      <w:rPr>
        <w:rFonts w:ascii="Symbol" w:hAnsi="Symbol" w:hint="default"/>
      </w:rPr>
    </w:lvl>
    <w:lvl w:ilvl="7" w:tplc="18090003" w:tentative="1">
      <w:start w:val="1"/>
      <w:numFmt w:val="bullet"/>
      <w:lvlText w:val="o"/>
      <w:lvlJc w:val="left"/>
      <w:pPr>
        <w:ind w:left="5987" w:hanging="360"/>
      </w:pPr>
      <w:rPr>
        <w:rFonts w:ascii="Courier New" w:hAnsi="Courier New" w:cs="Courier New" w:hint="default"/>
      </w:rPr>
    </w:lvl>
    <w:lvl w:ilvl="8" w:tplc="18090005" w:tentative="1">
      <w:start w:val="1"/>
      <w:numFmt w:val="bullet"/>
      <w:lvlText w:val=""/>
      <w:lvlJc w:val="left"/>
      <w:pPr>
        <w:ind w:left="6707" w:hanging="360"/>
      </w:pPr>
      <w:rPr>
        <w:rFonts w:ascii="Wingdings" w:hAnsi="Wingdings" w:hint="default"/>
      </w:rPr>
    </w:lvl>
  </w:abstractNum>
  <w:abstractNum w:abstractNumId="2" w15:restartNumberingAfterBreak="0">
    <w:nsid w:val="1A241336"/>
    <w:multiLevelType w:val="hybridMultilevel"/>
    <w:tmpl w:val="752229D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D97B84"/>
    <w:multiLevelType w:val="hybridMultilevel"/>
    <w:tmpl w:val="B1D47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CB7922"/>
    <w:multiLevelType w:val="hybridMultilevel"/>
    <w:tmpl w:val="64A69E9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16E4D3E"/>
    <w:multiLevelType w:val="multilevel"/>
    <w:tmpl w:val="025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B708C"/>
    <w:multiLevelType w:val="multilevel"/>
    <w:tmpl w:val="0288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43D30"/>
    <w:multiLevelType w:val="hybridMultilevel"/>
    <w:tmpl w:val="1A4C1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136EAA"/>
    <w:multiLevelType w:val="hybridMultilevel"/>
    <w:tmpl w:val="771CF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D9580E"/>
    <w:multiLevelType w:val="hybridMultilevel"/>
    <w:tmpl w:val="990AB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956DF8"/>
    <w:multiLevelType w:val="hybridMultilevel"/>
    <w:tmpl w:val="0EDAF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78195E"/>
    <w:multiLevelType w:val="hybridMultilevel"/>
    <w:tmpl w:val="B514425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36881005">
    <w:abstractNumId w:val="7"/>
  </w:num>
  <w:num w:numId="2" w16cid:durableId="2025546969">
    <w:abstractNumId w:val="5"/>
  </w:num>
  <w:num w:numId="3" w16cid:durableId="695931758">
    <w:abstractNumId w:val="6"/>
  </w:num>
  <w:num w:numId="4" w16cid:durableId="1365523926">
    <w:abstractNumId w:val="9"/>
  </w:num>
  <w:num w:numId="5" w16cid:durableId="992685081">
    <w:abstractNumId w:val="0"/>
  </w:num>
  <w:num w:numId="6" w16cid:durableId="1487088043">
    <w:abstractNumId w:val="11"/>
  </w:num>
  <w:num w:numId="7" w16cid:durableId="987897266">
    <w:abstractNumId w:val="2"/>
  </w:num>
  <w:num w:numId="8" w16cid:durableId="1445885146">
    <w:abstractNumId w:val="8"/>
  </w:num>
  <w:num w:numId="9" w16cid:durableId="1525091399">
    <w:abstractNumId w:val="3"/>
  </w:num>
  <w:num w:numId="10" w16cid:durableId="511727500">
    <w:abstractNumId w:val="10"/>
  </w:num>
  <w:num w:numId="11" w16cid:durableId="542521476">
    <w:abstractNumId w:val="1"/>
  </w:num>
  <w:num w:numId="12" w16cid:durableId="1478034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D8"/>
    <w:rsid w:val="000A4FD8"/>
    <w:rsid w:val="000B682E"/>
    <w:rsid w:val="000F1EAB"/>
    <w:rsid w:val="000F614A"/>
    <w:rsid w:val="000F7156"/>
    <w:rsid w:val="00170389"/>
    <w:rsid w:val="001A2264"/>
    <w:rsid w:val="001F09CB"/>
    <w:rsid w:val="002334C4"/>
    <w:rsid w:val="002505A0"/>
    <w:rsid w:val="002A666A"/>
    <w:rsid w:val="002D6870"/>
    <w:rsid w:val="002E2E98"/>
    <w:rsid w:val="00304908"/>
    <w:rsid w:val="00361663"/>
    <w:rsid w:val="003D1512"/>
    <w:rsid w:val="003E2BAF"/>
    <w:rsid w:val="003F4895"/>
    <w:rsid w:val="00422217"/>
    <w:rsid w:val="00475493"/>
    <w:rsid w:val="004940E2"/>
    <w:rsid w:val="004B7AB1"/>
    <w:rsid w:val="005656FB"/>
    <w:rsid w:val="005B296E"/>
    <w:rsid w:val="005C18B6"/>
    <w:rsid w:val="00605F73"/>
    <w:rsid w:val="00626758"/>
    <w:rsid w:val="00643F7F"/>
    <w:rsid w:val="00650B52"/>
    <w:rsid w:val="006566A4"/>
    <w:rsid w:val="00697752"/>
    <w:rsid w:val="006D4D08"/>
    <w:rsid w:val="006E1AFD"/>
    <w:rsid w:val="00725E75"/>
    <w:rsid w:val="00802070"/>
    <w:rsid w:val="009777BF"/>
    <w:rsid w:val="00980738"/>
    <w:rsid w:val="00A92F06"/>
    <w:rsid w:val="00AB15A0"/>
    <w:rsid w:val="00AF293E"/>
    <w:rsid w:val="00BF43CA"/>
    <w:rsid w:val="00C31FB3"/>
    <w:rsid w:val="00CA744A"/>
    <w:rsid w:val="00CF6A2F"/>
    <w:rsid w:val="00D5097D"/>
    <w:rsid w:val="00D538D9"/>
    <w:rsid w:val="00D82F5A"/>
    <w:rsid w:val="00D8618B"/>
    <w:rsid w:val="00E35049"/>
    <w:rsid w:val="00E451B9"/>
    <w:rsid w:val="00E55AC9"/>
    <w:rsid w:val="00E73560"/>
    <w:rsid w:val="00F3467C"/>
    <w:rsid w:val="00F37512"/>
    <w:rsid w:val="00F55459"/>
    <w:rsid w:val="00F763B7"/>
    <w:rsid w:val="00FD75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E3E704"/>
  <w15:docId w15:val="{7E83C29B-CC9C-45D0-B7B2-F5FE181B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D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next w:val="Normal"/>
    <w:link w:val="Heading6Char"/>
    <w:qFormat/>
    <w:rsid w:val="000A4FD8"/>
    <w:pPr>
      <w:keepNext/>
      <w:tabs>
        <w:tab w:val="left" w:pos="3960"/>
        <w:tab w:val="left" w:pos="6300"/>
      </w:tabs>
      <w:ind w:right="-688"/>
      <w:jc w:val="both"/>
      <w:outlineLvl w:val="5"/>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A4FD8"/>
    <w:rPr>
      <w:rFonts w:ascii="Arial" w:eastAsia="Times New Roman" w:hAnsi="Arial" w:cs="Arial"/>
      <w:sz w:val="20"/>
      <w:szCs w:val="24"/>
      <w:u w:val="single"/>
      <w:lang w:eastAsia="en-US"/>
    </w:rPr>
  </w:style>
  <w:style w:type="paragraph" w:styleId="NoSpacing">
    <w:name w:val="No Spacing"/>
    <w:uiPriority w:val="1"/>
    <w:qFormat/>
    <w:rsid w:val="00F763B7"/>
    <w:pPr>
      <w:spacing w:after="0"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763B7"/>
    <w:rPr>
      <w:color w:val="0000FF" w:themeColor="hyperlink"/>
      <w:u w:val="single"/>
    </w:rPr>
  </w:style>
  <w:style w:type="paragraph" w:styleId="Header">
    <w:name w:val="header"/>
    <w:basedOn w:val="Normal"/>
    <w:link w:val="HeaderChar"/>
    <w:uiPriority w:val="99"/>
    <w:unhideWhenUsed/>
    <w:rsid w:val="000F614A"/>
    <w:pPr>
      <w:tabs>
        <w:tab w:val="center" w:pos="4513"/>
        <w:tab w:val="right" w:pos="9026"/>
      </w:tabs>
    </w:pPr>
  </w:style>
  <w:style w:type="character" w:customStyle="1" w:styleId="HeaderChar">
    <w:name w:val="Header Char"/>
    <w:basedOn w:val="DefaultParagraphFont"/>
    <w:link w:val="Header"/>
    <w:uiPriority w:val="99"/>
    <w:rsid w:val="000F614A"/>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F614A"/>
    <w:pPr>
      <w:tabs>
        <w:tab w:val="center" w:pos="4513"/>
        <w:tab w:val="right" w:pos="9026"/>
      </w:tabs>
    </w:pPr>
  </w:style>
  <w:style w:type="character" w:customStyle="1" w:styleId="FooterChar">
    <w:name w:val="Footer Char"/>
    <w:basedOn w:val="DefaultParagraphFont"/>
    <w:link w:val="Footer"/>
    <w:uiPriority w:val="99"/>
    <w:rsid w:val="000F614A"/>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E55AC9"/>
    <w:pPr>
      <w:spacing w:before="100" w:beforeAutospacing="1" w:after="100" w:afterAutospacing="1"/>
    </w:pPr>
    <w:rPr>
      <w:lang w:val="en-IE" w:eastAsia="en-IE"/>
    </w:rPr>
  </w:style>
  <w:style w:type="character" w:styleId="Strong">
    <w:name w:val="Strong"/>
    <w:basedOn w:val="DefaultParagraphFont"/>
    <w:uiPriority w:val="22"/>
    <w:qFormat/>
    <w:rsid w:val="00E55AC9"/>
    <w:rPr>
      <w:b/>
      <w:bCs/>
    </w:rPr>
  </w:style>
  <w:style w:type="paragraph" w:styleId="ListParagraph">
    <w:name w:val="List Paragraph"/>
    <w:basedOn w:val="Normal"/>
    <w:uiPriority w:val="34"/>
    <w:qFormat/>
    <w:rsid w:val="00FD75EE"/>
    <w:pPr>
      <w:ind w:left="720"/>
      <w:contextualSpacing/>
    </w:pPr>
  </w:style>
  <w:style w:type="table" w:styleId="TableGrid">
    <w:name w:val="Table Grid"/>
    <w:basedOn w:val="TableNormal"/>
    <w:uiPriority w:val="39"/>
    <w:rsid w:val="002334C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124">
      <w:bodyDiv w:val="1"/>
      <w:marLeft w:val="0"/>
      <w:marRight w:val="0"/>
      <w:marTop w:val="0"/>
      <w:marBottom w:val="0"/>
      <w:divBdr>
        <w:top w:val="none" w:sz="0" w:space="0" w:color="auto"/>
        <w:left w:val="none" w:sz="0" w:space="0" w:color="auto"/>
        <w:bottom w:val="none" w:sz="0" w:space="0" w:color="auto"/>
        <w:right w:val="none" w:sz="0" w:space="0" w:color="auto"/>
      </w:divBdr>
    </w:div>
    <w:div w:id="5078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3" ma:contentTypeDescription="Create a new document." ma:contentTypeScope="" ma:versionID="a6783a6f1156f253e2f88083ed7e81b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ac04d231d4337da067f4dda005690cbb"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9796A40D-8AAE-467E-A7B1-BCAA9B26D8EF}"/>
</file>

<file path=customXml/itemProps2.xml><?xml version="1.0" encoding="utf-8"?>
<ds:datastoreItem xmlns:ds="http://schemas.openxmlformats.org/officeDocument/2006/customXml" ds:itemID="{04C9F94D-38DF-4FCB-9A92-4B16684A6896}"/>
</file>

<file path=customXml/itemProps3.xml><?xml version="1.0" encoding="utf-8"?>
<ds:datastoreItem xmlns:ds="http://schemas.openxmlformats.org/officeDocument/2006/customXml" ds:itemID="{5F6109C3-B19C-45F4-95BB-455223E7AACD}"/>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Sinead Byrne</cp:lastModifiedBy>
  <cp:revision>2</cp:revision>
  <cp:lastPrinted>2017-11-01T12:38:00Z</cp:lastPrinted>
  <dcterms:created xsi:type="dcterms:W3CDTF">2023-06-02T13:44:00Z</dcterms:created>
  <dcterms:modified xsi:type="dcterms:W3CDTF">2023-06-02T13:44:00Z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