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
        <w:tblW w:w="1034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61"/>
        <w:gridCol w:w="2268"/>
      </w:tblGrid>
      <w:tr w:rsidR="00477697" w:rsidRPr="00545D75" w14:paraId="68D31679" w14:textId="77777777" w:rsidTr="00BB5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gridSpan w:val="3"/>
            <w:shd w:val="clear" w:color="auto" w:fill="D9E2F3" w:themeFill="accent1" w:themeFillTint="33"/>
          </w:tcPr>
          <w:p w14:paraId="694DCD8A" w14:textId="77777777" w:rsidR="00477697" w:rsidRPr="00545D75" w:rsidRDefault="00477697" w:rsidP="00BB5406">
            <w:pPr>
              <w:spacing w:line="276" w:lineRule="auto"/>
              <w:jc w:val="both"/>
              <w:rPr>
                <w:rFonts w:ascii="Arial Narrow" w:hAnsi="Arial Narrow" w:cs="Arial"/>
                <w:color w:val="auto"/>
              </w:rPr>
            </w:pPr>
            <w:r w:rsidRPr="009F7FA7">
              <w:rPr>
                <w:rFonts w:ascii="Arial Narrow" w:hAnsi="Arial Narrow" w:cs="Arial"/>
                <w:color w:val="auto"/>
                <w:highlight w:val="yellow"/>
              </w:rPr>
              <w:t>XXX Company</w:t>
            </w:r>
            <w:r w:rsidRPr="00545D75">
              <w:rPr>
                <w:rFonts w:ascii="Arial Narrow" w:hAnsi="Arial Narrow" w:cs="Arial"/>
                <w:color w:val="auto"/>
              </w:rPr>
              <w:t xml:space="preserve">  Employee Retention Schedule</w:t>
            </w:r>
          </w:p>
        </w:tc>
      </w:tr>
      <w:tr w:rsidR="00477697" w:rsidRPr="00545D75" w14:paraId="7BEDBBE2"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05121D04" w14:textId="77777777" w:rsidR="00477697" w:rsidRPr="00545D75" w:rsidRDefault="00477697" w:rsidP="00BB5406">
            <w:pPr>
              <w:spacing w:line="276" w:lineRule="auto"/>
              <w:rPr>
                <w:rFonts w:ascii="Arial Narrow" w:hAnsi="Arial Narrow" w:cs="Arial"/>
              </w:rPr>
            </w:pPr>
            <w:r w:rsidRPr="00545D75">
              <w:rPr>
                <w:rFonts w:ascii="Arial Narrow" w:hAnsi="Arial Narrow" w:cs="Arial"/>
                <w:bCs w:val="0"/>
              </w:rPr>
              <w:t>Gen</w:t>
            </w:r>
            <w:r w:rsidRPr="00545D75">
              <w:rPr>
                <w:rFonts w:ascii="Arial Narrow" w:hAnsi="Arial Narrow" w:cs="Arial"/>
              </w:rPr>
              <w:t xml:space="preserve">eral classes of records </w:t>
            </w:r>
          </w:p>
        </w:tc>
        <w:tc>
          <w:tcPr>
            <w:tcW w:w="4961" w:type="dxa"/>
            <w:shd w:val="clear" w:color="auto" w:fill="D9E2F3" w:themeFill="accent1" w:themeFillTint="33"/>
            <w:hideMark/>
          </w:tcPr>
          <w:p w14:paraId="22EFDC00"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rPr>
            </w:pPr>
            <w:r w:rsidRPr="00545D75">
              <w:rPr>
                <w:rFonts w:ascii="Arial Narrow" w:hAnsi="Arial Narrow" w:cs="Arial"/>
                <w:b/>
              </w:rPr>
              <w:t>Default retention period</w:t>
            </w:r>
          </w:p>
        </w:tc>
        <w:tc>
          <w:tcPr>
            <w:tcW w:w="2268" w:type="dxa"/>
            <w:shd w:val="clear" w:color="auto" w:fill="D9E2F3" w:themeFill="accent1" w:themeFillTint="33"/>
            <w:hideMark/>
          </w:tcPr>
          <w:p w14:paraId="66D7B2A8"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545D75">
              <w:rPr>
                <w:rFonts w:ascii="Arial Narrow" w:hAnsi="Arial Narrow" w:cs="Arial"/>
                <w:b/>
              </w:rPr>
              <w:t>Final disposition</w:t>
            </w:r>
          </w:p>
        </w:tc>
      </w:tr>
      <w:tr w:rsidR="00477697" w:rsidRPr="00545D75" w14:paraId="12E332E8"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6A4DB9AC" w14:textId="77777777" w:rsidR="00477697" w:rsidRPr="00545D75" w:rsidRDefault="00477697" w:rsidP="00BB5406">
            <w:pPr>
              <w:spacing w:line="276" w:lineRule="auto"/>
              <w:rPr>
                <w:rFonts w:ascii="Arial Narrow" w:hAnsi="Arial Narrow" w:cs="Arial"/>
                <w:b w:val="0"/>
                <w:bCs w:val="0"/>
              </w:rPr>
            </w:pPr>
            <w:r w:rsidRPr="00545D75">
              <w:rPr>
                <w:rFonts w:ascii="Arial Narrow" w:hAnsi="Arial Narrow" w:cs="Arial"/>
              </w:rPr>
              <w:t xml:space="preserve">Staff Personnel Files </w:t>
            </w:r>
          </w:p>
          <w:p w14:paraId="42D8DCF7"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(including but not limited to  Application/CV, Reference details, Discipline records, pre-employment medical, probation forms and yearly performance reviews)</w:t>
            </w:r>
          </w:p>
        </w:tc>
        <w:tc>
          <w:tcPr>
            <w:tcW w:w="4961" w:type="dxa"/>
          </w:tcPr>
          <w:p w14:paraId="14A1D5A3"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 xml:space="preserve">Retain for the duration of employment plus 6 years </w:t>
            </w:r>
          </w:p>
        </w:tc>
        <w:tc>
          <w:tcPr>
            <w:tcW w:w="2268" w:type="dxa"/>
          </w:tcPr>
          <w:p w14:paraId="1F8D82E4"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1C4D3060"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3124AC19"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Payslips and Wages</w:t>
            </w:r>
          </w:p>
        </w:tc>
        <w:tc>
          <w:tcPr>
            <w:tcW w:w="4961" w:type="dxa"/>
          </w:tcPr>
          <w:p w14:paraId="66EB0F4D"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w:t>
            </w:r>
            <w:r w:rsidRPr="00545D75">
              <w:rPr>
                <w:rFonts w:ascii="Arial Narrow" w:hAnsi="Arial Narrow" w:cs="Arial"/>
              </w:rPr>
              <w:t xml:space="preserve"> years</w:t>
            </w:r>
          </w:p>
        </w:tc>
        <w:tc>
          <w:tcPr>
            <w:tcW w:w="2268" w:type="dxa"/>
          </w:tcPr>
          <w:p w14:paraId="62B6DD1B"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194F87C9"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58458500"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Tax Records</w:t>
            </w:r>
          </w:p>
        </w:tc>
        <w:tc>
          <w:tcPr>
            <w:tcW w:w="4961" w:type="dxa"/>
          </w:tcPr>
          <w:p w14:paraId="7E0C3EB1"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8 years</w:t>
            </w:r>
          </w:p>
        </w:tc>
        <w:tc>
          <w:tcPr>
            <w:tcW w:w="2268" w:type="dxa"/>
          </w:tcPr>
          <w:p w14:paraId="36CE0982"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62A0A78A"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1B18EF68"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Young Persons per the Protection of Young Persons (Employment) Act 1996</w:t>
            </w:r>
          </w:p>
        </w:tc>
        <w:tc>
          <w:tcPr>
            <w:tcW w:w="4961" w:type="dxa"/>
          </w:tcPr>
          <w:p w14:paraId="26A523E7"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3</w:t>
            </w:r>
          </w:p>
        </w:tc>
        <w:tc>
          <w:tcPr>
            <w:tcW w:w="2268" w:type="dxa"/>
          </w:tcPr>
          <w:p w14:paraId="285F1475"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6976FA71"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48484D92"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Employment Permits/Visa Information for non-EEA nationals</w:t>
            </w:r>
          </w:p>
        </w:tc>
        <w:tc>
          <w:tcPr>
            <w:tcW w:w="4961" w:type="dxa"/>
          </w:tcPr>
          <w:p w14:paraId="18D4BE39"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5</w:t>
            </w:r>
          </w:p>
        </w:tc>
        <w:tc>
          <w:tcPr>
            <w:tcW w:w="2268" w:type="dxa"/>
          </w:tcPr>
          <w:p w14:paraId="34923E90"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03D3FE8A"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1472C2FB"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Accident &amp; Health and Safety Records</w:t>
            </w:r>
          </w:p>
        </w:tc>
        <w:tc>
          <w:tcPr>
            <w:tcW w:w="4961" w:type="dxa"/>
          </w:tcPr>
          <w:p w14:paraId="11AEC950"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10 years</w:t>
            </w:r>
          </w:p>
        </w:tc>
        <w:tc>
          <w:tcPr>
            <w:tcW w:w="2268" w:type="dxa"/>
          </w:tcPr>
          <w:p w14:paraId="796DC964"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3C37AFFD"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76D89553"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Organisation of Working Time Act records</w:t>
            </w:r>
            <w:r w:rsidRPr="00545D75">
              <w:rPr>
                <w:rFonts w:ascii="Arial Narrow" w:hAnsi="Arial Narrow" w:cs="Arial"/>
                <w:vertAlign w:val="superscript"/>
              </w:rPr>
              <w:footnoteReference w:id="1"/>
            </w:r>
            <w:r w:rsidRPr="00545D75">
              <w:rPr>
                <w:rFonts w:ascii="Arial Narrow" w:hAnsi="Arial Narrow" w:cs="Arial"/>
              </w:rPr>
              <w:t xml:space="preserve"> </w:t>
            </w:r>
          </w:p>
        </w:tc>
        <w:tc>
          <w:tcPr>
            <w:tcW w:w="4961" w:type="dxa"/>
            <w:hideMark/>
          </w:tcPr>
          <w:p w14:paraId="6DE57CE6"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3 years</w:t>
            </w:r>
          </w:p>
        </w:tc>
        <w:tc>
          <w:tcPr>
            <w:tcW w:w="2268" w:type="dxa"/>
            <w:hideMark/>
          </w:tcPr>
          <w:p w14:paraId="17F56530"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4BEB9D26" w14:textId="77777777" w:rsidTr="00BB540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3F6756AD"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Superannuation/pension/</w:t>
            </w:r>
            <w:r w:rsidRPr="00545D75">
              <w:rPr>
                <w:rFonts w:ascii="Arial Narrow" w:hAnsi="Arial Narrow" w:cs="Arial"/>
              </w:rPr>
              <w:br/>
              <w:t>retirement records</w:t>
            </w:r>
          </w:p>
        </w:tc>
        <w:tc>
          <w:tcPr>
            <w:tcW w:w="4961" w:type="dxa"/>
          </w:tcPr>
          <w:p w14:paraId="7A74F58C"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Retain until pensioner and dependent spouse are deceased and dependent children are finished full time education plus 3 years.</w:t>
            </w:r>
          </w:p>
        </w:tc>
        <w:tc>
          <w:tcPr>
            <w:tcW w:w="2268" w:type="dxa"/>
          </w:tcPr>
          <w:p w14:paraId="73FCFFBB"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496C2E6F"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28F88A28"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Records of staff training</w:t>
            </w:r>
          </w:p>
        </w:tc>
        <w:tc>
          <w:tcPr>
            <w:tcW w:w="4961" w:type="dxa"/>
            <w:hideMark/>
          </w:tcPr>
          <w:p w14:paraId="61D8E1B8"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5 years</w:t>
            </w:r>
          </w:p>
        </w:tc>
        <w:tc>
          <w:tcPr>
            <w:tcW w:w="2268" w:type="dxa"/>
            <w:hideMark/>
          </w:tcPr>
          <w:p w14:paraId="58582ABB"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1F20B8B5"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563E44BF"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Force Majeure Leave/Carers Leave</w:t>
            </w:r>
          </w:p>
        </w:tc>
        <w:tc>
          <w:tcPr>
            <w:tcW w:w="4961" w:type="dxa"/>
          </w:tcPr>
          <w:p w14:paraId="2DE026DC"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8 years</w:t>
            </w:r>
          </w:p>
        </w:tc>
        <w:tc>
          <w:tcPr>
            <w:tcW w:w="2268" w:type="dxa"/>
          </w:tcPr>
          <w:p w14:paraId="0B3F86BD"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24B4C5C8"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455ACC7F" w14:textId="77777777" w:rsidR="00477697" w:rsidRPr="00545D75" w:rsidRDefault="00477697" w:rsidP="00BB5406">
            <w:pPr>
              <w:tabs>
                <w:tab w:val="right" w:pos="2898"/>
              </w:tabs>
              <w:spacing w:line="276" w:lineRule="auto"/>
              <w:rPr>
                <w:rFonts w:ascii="Arial Narrow" w:hAnsi="Arial Narrow" w:cs="Arial"/>
              </w:rPr>
            </w:pPr>
            <w:r w:rsidRPr="00545D75">
              <w:rPr>
                <w:rFonts w:ascii="Arial Narrow" w:hAnsi="Arial Narrow" w:cs="Arial"/>
              </w:rPr>
              <w:t xml:space="preserve">Parental Leave </w:t>
            </w:r>
            <w:r>
              <w:rPr>
                <w:rFonts w:ascii="Arial Narrow" w:hAnsi="Arial Narrow" w:cs="Arial"/>
              </w:rPr>
              <w:tab/>
            </w:r>
          </w:p>
        </w:tc>
        <w:tc>
          <w:tcPr>
            <w:tcW w:w="4961" w:type="dxa"/>
          </w:tcPr>
          <w:p w14:paraId="47640EAF"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 xml:space="preserve">12 years </w:t>
            </w:r>
          </w:p>
        </w:tc>
        <w:tc>
          <w:tcPr>
            <w:tcW w:w="2268" w:type="dxa"/>
          </w:tcPr>
          <w:p w14:paraId="649434A7"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44E7581B"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46145EB3"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Occupational health records</w:t>
            </w:r>
          </w:p>
        </w:tc>
        <w:tc>
          <w:tcPr>
            <w:tcW w:w="4961" w:type="dxa"/>
          </w:tcPr>
          <w:p w14:paraId="1681D917"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 xml:space="preserve">We will consult with the local Health &amp; Safety Officer about retention periods. Depending on the types of materials to which the staff member was exposed (e.g. carcinogens) the health screening reports may need to be retained for up to 40 years. </w:t>
            </w:r>
          </w:p>
        </w:tc>
        <w:tc>
          <w:tcPr>
            <w:tcW w:w="2268" w:type="dxa"/>
          </w:tcPr>
          <w:p w14:paraId="0E71F597"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36EB0C90"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7A2BCAC3"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Unsolicited applications for positions</w:t>
            </w:r>
          </w:p>
        </w:tc>
        <w:tc>
          <w:tcPr>
            <w:tcW w:w="4961" w:type="dxa"/>
            <w:hideMark/>
          </w:tcPr>
          <w:p w14:paraId="7D0E9B90"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1 year</w:t>
            </w:r>
          </w:p>
        </w:tc>
        <w:tc>
          <w:tcPr>
            <w:tcW w:w="2268" w:type="dxa"/>
            <w:hideMark/>
          </w:tcPr>
          <w:p w14:paraId="3472E5EA"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05F19A75"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724DBFE2"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Applications and CV’s of </w:t>
            </w:r>
            <w:r w:rsidRPr="00545D75">
              <w:rPr>
                <w:rFonts w:ascii="Arial Narrow" w:hAnsi="Arial Narrow" w:cs="Arial"/>
              </w:rPr>
              <w:br/>
              <w:t>candidates called </w:t>
            </w:r>
            <w:r w:rsidRPr="00545D75">
              <w:rPr>
                <w:rFonts w:ascii="Arial Narrow" w:hAnsi="Arial Narrow" w:cs="Arial"/>
              </w:rPr>
              <w:br/>
              <w:t>for interview</w:t>
            </w:r>
          </w:p>
        </w:tc>
        <w:tc>
          <w:tcPr>
            <w:tcW w:w="4961" w:type="dxa"/>
            <w:hideMark/>
          </w:tcPr>
          <w:p w14:paraId="2BC73D8F"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Retain for 1 year and 1 month after closing of the competition</w:t>
            </w:r>
          </w:p>
        </w:tc>
        <w:tc>
          <w:tcPr>
            <w:tcW w:w="2268" w:type="dxa"/>
            <w:hideMark/>
          </w:tcPr>
          <w:p w14:paraId="1591658D"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2B36840C"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20BF31E1"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Candidates not qualified or </w:t>
            </w:r>
            <w:r w:rsidRPr="00545D75">
              <w:rPr>
                <w:rFonts w:ascii="Arial Narrow" w:hAnsi="Arial Narrow" w:cs="Arial"/>
              </w:rPr>
              <w:br/>
              <w:t>shortlisted</w:t>
            </w:r>
          </w:p>
        </w:tc>
        <w:tc>
          <w:tcPr>
            <w:tcW w:w="4961" w:type="dxa"/>
            <w:hideMark/>
          </w:tcPr>
          <w:p w14:paraId="61E94121"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Retain for 1 year and 1 month year after closing of the competition</w:t>
            </w:r>
          </w:p>
        </w:tc>
        <w:tc>
          <w:tcPr>
            <w:tcW w:w="2268" w:type="dxa"/>
            <w:hideMark/>
          </w:tcPr>
          <w:p w14:paraId="4C747843"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787E87FE" w14:textId="77777777" w:rsidTr="00BB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hideMark/>
          </w:tcPr>
          <w:p w14:paraId="657494CD"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lastRenderedPageBreak/>
              <w:t xml:space="preserve">Candidates shortlisted </w:t>
            </w:r>
            <w:r w:rsidRPr="00545D75">
              <w:rPr>
                <w:rFonts w:ascii="Arial Narrow" w:hAnsi="Arial Narrow" w:cs="Arial"/>
              </w:rPr>
              <w:br/>
              <w:t>not successful or are successful but do not accept an offer</w:t>
            </w:r>
          </w:p>
        </w:tc>
        <w:tc>
          <w:tcPr>
            <w:tcW w:w="4961" w:type="dxa"/>
            <w:hideMark/>
          </w:tcPr>
          <w:p w14:paraId="447D7183"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Retain for 1 year and 1 month after closing of the competition</w:t>
            </w:r>
          </w:p>
        </w:tc>
        <w:tc>
          <w:tcPr>
            <w:tcW w:w="2268" w:type="dxa"/>
            <w:hideMark/>
          </w:tcPr>
          <w:p w14:paraId="1B787DCB" w14:textId="77777777" w:rsidR="00477697" w:rsidRPr="00545D75" w:rsidRDefault="00477697" w:rsidP="00BB540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r w:rsidR="00477697" w:rsidRPr="00545D75" w14:paraId="3E745804" w14:textId="77777777" w:rsidTr="00BB5406">
        <w:tc>
          <w:tcPr>
            <w:cnfStyle w:val="001000000000" w:firstRow="0" w:lastRow="0" w:firstColumn="1" w:lastColumn="0" w:oddVBand="0" w:evenVBand="0" w:oddHBand="0" w:evenHBand="0" w:firstRowFirstColumn="0" w:firstRowLastColumn="0" w:lastRowFirstColumn="0" w:lastRowLastColumn="0"/>
            <w:tcW w:w="3114" w:type="dxa"/>
            <w:shd w:val="clear" w:color="auto" w:fill="D9E2F3" w:themeFill="accent1" w:themeFillTint="33"/>
          </w:tcPr>
          <w:p w14:paraId="293424C5" w14:textId="77777777" w:rsidR="00477697" w:rsidRPr="00545D75" w:rsidRDefault="00477697" w:rsidP="00BB5406">
            <w:pPr>
              <w:spacing w:line="276" w:lineRule="auto"/>
              <w:rPr>
                <w:rFonts w:ascii="Arial Narrow" w:hAnsi="Arial Narrow" w:cs="Arial"/>
              </w:rPr>
            </w:pPr>
            <w:r w:rsidRPr="00545D75">
              <w:rPr>
                <w:rFonts w:ascii="Arial Narrow" w:hAnsi="Arial Narrow" w:cs="Arial"/>
              </w:rPr>
              <w:t>Protected Disclosures Documentation</w:t>
            </w:r>
          </w:p>
        </w:tc>
        <w:tc>
          <w:tcPr>
            <w:tcW w:w="4961" w:type="dxa"/>
          </w:tcPr>
          <w:p w14:paraId="50735908"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As long as required – individual Circumstances will dictate</w:t>
            </w:r>
          </w:p>
        </w:tc>
        <w:tc>
          <w:tcPr>
            <w:tcW w:w="2268" w:type="dxa"/>
          </w:tcPr>
          <w:p w14:paraId="742B5BF9" w14:textId="77777777" w:rsidR="00477697" w:rsidRPr="00545D75" w:rsidRDefault="00477697" w:rsidP="00BB540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545D75">
              <w:rPr>
                <w:rFonts w:ascii="Arial Narrow" w:hAnsi="Arial Narrow" w:cs="Arial"/>
              </w:rPr>
              <w:t>confidential shredding</w:t>
            </w:r>
          </w:p>
        </w:tc>
      </w:tr>
    </w:tbl>
    <w:p w14:paraId="588DDA2C" w14:textId="77777777" w:rsidR="006A5BFA" w:rsidRDefault="006A5BFA"/>
    <w:sectPr w:rsidR="006A5B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BD63" w14:textId="77777777" w:rsidR="00477697" w:rsidRDefault="00477697" w:rsidP="00477697">
      <w:r>
        <w:separator/>
      </w:r>
    </w:p>
  </w:endnote>
  <w:endnote w:type="continuationSeparator" w:id="0">
    <w:p w14:paraId="14BE72FB" w14:textId="77777777" w:rsidR="00477697" w:rsidRDefault="00477697" w:rsidP="004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93D5" w14:textId="77777777" w:rsidR="00477697" w:rsidRDefault="00477697" w:rsidP="00477697">
      <w:r>
        <w:separator/>
      </w:r>
    </w:p>
  </w:footnote>
  <w:footnote w:type="continuationSeparator" w:id="0">
    <w:p w14:paraId="057DEF68" w14:textId="77777777" w:rsidR="00477697" w:rsidRDefault="00477697" w:rsidP="00477697">
      <w:r>
        <w:continuationSeparator/>
      </w:r>
    </w:p>
  </w:footnote>
  <w:footnote w:id="1">
    <w:p w14:paraId="10617556" w14:textId="77777777" w:rsidR="00477697" w:rsidRPr="009D348A" w:rsidRDefault="00477697" w:rsidP="00477697">
      <w:pPr>
        <w:pStyle w:val="FootnoteText"/>
        <w:rPr>
          <w:lang w:val="en-IE"/>
        </w:rPr>
      </w:pPr>
      <w:r>
        <w:rPr>
          <w:rStyle w:val="FootnoteReference"/>
        </w:rPr>
        <w:footnoteRef/>
      </w:r>
      <w:r>
        <w:t xml:space="preserve"> </w:t>
      </w:r>
      <w:r w:rsidRPr="009D348A">
        <w:t>working hours, Sunday work, annual leave, night work, public holiday work, breaks, sick leave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97"/>
    <w:rsid w:val="00477697"/>
    <w:rsid w:val="006A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818"/>
  <w15:chartTrackingRefBased/>
  <w15:docId w15:val="{C85BEC74-20F5-4991-A7C2-7B1423D7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77697"/>
    <w:pPr>
      <w:suppressAutoHyphens/>
      <w:autoSpaceDN w:val="0"/>
      <w:textAlignment w:val="baseline"/>
    </w:pPr>
    <w:rPr>
      <w:rFonts w:ascii="Calibri" w:eastAsia="Calibri" w:hAnsi="Calibri"/>
      <w:sz w:val="20"/>
      <w:szCs w:val="20"/>
      <w:lang w:eastAsia="en-US"/>
    </w:rPr>
  </w:style>
  <w:style w:type="character" w:customStyle="1" w:styleId="FootnoteTextChar">
    <w:name w:val="Footnote Text Char"/>
    <w:basedOn w:val="DefaultParagraphFont"/>
    <w:link w:val="FootnoteText"/>
    <w:rsid w:val="00477697"/>
    <w:rPr>
      <w:rFonts w:ascii="Calibri" w:eastAsia="Calibri" w:hAnsi="Calibri" w:cs="Times New Roman"/>
      <w:sz w:val="20"/>
      <w:szCs w:val="20"/>
    </w:rPr>
  </w:style>
  <w:style w:type="character" w:styleId="FootnoteReference">
    <w:name w:val="footnote reference"/>
    <w:basedOn w:val="DefaultParagraphFont"/>
    <w:rsid w:val="00477697"/>
    <w:rPr>
      <w:position w:val="0"/>
      <w:vertAlign w:val="superscript"/>
    </w:rPr>
  </w:style>
  <w:style w:type="table" w:styleId="ListTable3">
    <w:name w:val="List Table 3"/>
    <w:basedOn w:val="TableNormal"/>
    <w:uiPriority w:val="48"/>
    <w:rsid w:val="00477697"/>
    <w:pPr>
      <w:spacing w:after="0" w:line="240" w:lineRule="auto"/>
    </w:pPr>
    <w:rPr>
      <w:sz w:val="24"/>
      <w:szCs w:val="24"/>
      <w:lang w:val="en-I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3" ma:contentTypeDescription="Create a new document." ma:contentTypeScope="" ma:versionID="a6783a6f1156f253e2f88083ed7e81b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ac04d231d4337da067f4dda005690cbb"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AB139-D4E1-4915-8C87-6B48D2EB7419}"/>
</file>

<file path=customXml/itemProps2.xml><?xml version="1.0" encoding="utf-8"?>
<ds:datastoreItem xmlns:ds="http://schemas.openxmlformats.org/officeDocument/2006/customXml" ds:itemID="{120B931B-BD17-4169-A6DB-2ED4673A8A77}"/>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1</cp:revision>
  <dcterms:created xsi:type="dcterms:W3CDTF">2023-01-12T12:38:00Z</dcterms:created>
  <dcterms:modified xsi:type="dcterms:W3CDTF">2023-01-12T12:40:00Z</dcterms:modified>
</cp:coreProperties>
</file>