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4B3A" w14:textId="77777777" w:rsidR="00476453" w:rsidRPr="00E871C8" w:rsidRDefault="00893A91" w:rsidP="00E871C8">
      <w:pPr>
        <w:jc w:val="center"/>
        <w:rPr>
          <w:sz w:val="40"/>
          <w:szCs w:val="40"/>
        </w:rPr>
      </w:pPr>
      <w:r w:rsidRPr="00E871C8">
        <w:rPr>
          <w:sz w:val="40"/>
          <w:szCs w:val="40"/>
        </w:rPr>
        <w:t>WASTE REDUCTION AND RECYCLING POLICY</w:t>
      </w:r>
    </w:p>
    <w:p w14:paraId="4454D91F" w14:textId="77777777" w:rsidR="00893A91" w:rsidRPr="00893A91" w:rsidRDefault="00893A91" w:rsidP="00893A91">
      <w:pPr>
        <w:pStyle w:val="NoSpacing"/>
      </w:pPr>
      <w:r w:rsidRPr="00E871C8">
        <w:rPr>
          <w:color w:val="FF0000"/>
        </w:rPr>
        <w:t>(Business Name)</w:t>
      </w:r>
      <w:r w:rsidRPr="00893A91">
        <w:t xml:space="preserve"> Workplace Waste Reduction and Recycling Policy</w:t>
      </w:r>
    </w:p>
    <w:p w14:paraId="061A4738" w14:textId="77777777" w:rsidR="00893A91" w:rsidRPr="00893A91" w:rsidRDefault="00893A91" w:rsidP="00893A91">
      <w:pPr>
        <w:pStyle w:val="NoSpacing"/>
      </w:pPr>
    </w:p>
    <w:p w14:paraId="392AD15D" w14:textId="77777777" w:rsidR="00893A91" w:rsidRPr="00893A91" w:rsidRDefault="00893A91" w:rsidP="00893A91">
      <w:pPr>
        <w:pStyle w:val="NoSpacing"/>
        <w:rPr>
          <w:b/>
        </w:rPr>
      </w:pPr>
      <w:r w:rsidRPr="00893A91">
        <w:rPr>
          <w:b/>
        </w:rPr>
        <w:t xml:space="preserve">I. </w:t>
      </w:r>
      <w:r w:rsidRPr="00893A91">
        <w:rPr>
          <w:b/>
        </w:rPr>
        <w:tab/>
        <w:t xml:space="preserve">Policy Goal Purpose  </w:t>
      </w:r>
    </w:p>
    <w:p w14:paraId="3AAEA218" w14:textId="77777777" w:rsidR="00893A91" w:rsidRPr="00893A91" w:rsidRDefault="00893A91" w:rsidP="00893A91">
      <w:pPr>
        <w:pStyle w:val="NoSpacing"/>
      </w:pPr>
    </w:p>
    <w:p w14:paraId="588D4D3B" w14:textId="77777777" w:rsidR="00893A91" w:rsidRPr="00893A91" w:rsidRDefault="00893A91" w:rsidP="00893A91">
      <w:pPr>
        <w:pStyle w:val="NoSpacing"/>
        <w:ind w:firstLine="720"/>
      </w:pPr>
      <w:r w:rsidRPr="00893A91">
        <w:t xml:space="preserve">Reduce waste, help conserve natural resources, and cut greenhouse gases. </w:t>
      </w:r>
    </w:p>
    <w:p w14:paraId="3FD8BA75" w14:textId="77777777" w:rsidR="00893A91" w:rsidRPr="00893A91" w:rsidRDefault="00893A91" w:rsidP="00893A91">
      <w:pPr>
        <w:pStyle w:val="NoSpacing"/>
      </w:pPr>
    </w:p>
    <w:p w14:paraId="7875F52A" w14:textId="77777777" w:rsidR="00893A91" w:rsidRPr="00893A91" w:rsidRDefault="00893A91" w:rsidP="00893A91">
      <w:pPr>
        <w:pStyle w:val="NoSpacing"/>
        <w:rPr>
          <w:b/>
        </w:rPr>
      </w:pPr>
      <w:r w:rsidRPr="00893A91">
        <w:rPr>
          <w:b/>
        </w:rPr>
        <w:t xml:space="preserve">2. </w:t>
      </w:r>
      <w:r w:rsidRPr="00893A91">
        <w:rPr>
          <w:b/>
        </w:rPr>
        <w:tab/>
        <w:t xml:space="preserve">Policy </w:t>
      </w:r>
    </w:p>
    <w:p w14:paraId="604B4437" w14:textId="77777777" w:rsidR="00893A91" w:rsidRPr="00893A91" w:rsidRDefault="00893A91" w:rsidP="00893A91">
      <w:pPr>
        <w:pStyle w:val="NoSpacing"/>
      </w:pPr>
    </w:p>
    <w:p w14:paraId="4284EAD7" w14:textId="77777777" w:rsidR="00893A91" w:rsidRPr="00893A91" w:rsidRDefault="00893A91" w:rsidP="00893A91">
      <w:pPr>
        <w:pStyle w:val="NoSpacing"/>
        <w:ind w:left="720"/>
      </w:pPr>
      <w:r w:rsidRPr="00893A91">
        <w:t xml:space="preserve">All (Insert Business Name) employees shall reduce the amount of waste materials generated in the workplace and recycle the various materials identified in this policy. </w:t>
      </w:r>
    </w:p>
    <w:p w14:paraId="0032136D" w14:textId="77777777" w:rsidR="00893A91" w:rsidRPr="00893A91" w:rsidRDefault="00893A91" w:rsidP="00893A91">
      <w:pPr>
        <w:pStyle w:val="NoSpacing"/>
      </w:pPr>
    </w:p>
    <w:p w14:paraId="1C1FDD7E" w14:textId="77777777" w:rsidR="00893A91" w:rsidRPr="00893A91" w:rsidRDefault="00893A91" w:rsidP="00893A91">
      <w:pPr>
        <w:pStyle w:val="NoSpacing"/>
        <w:rPr>
          <w:b/>
        </w:rPr>
      </w:pPr>
      <w:r w:rsidRPr="00893A91">
        <w:rPr>
          <w:b/>
        </w:rPr>
        <w:t xml:space="preserve">3. </w:t>
      </w:r>
      <w:r w:rsidRPr="00893A91">
        <w:rPr>
          <w:b/>
        </w:rPr>
        <w:tab/>
        <w:t xml:space="preserve">Waste Reduction </w:t>
      </w:r>
    </w:p>
    <w:p w14:paraId="0D80FAA7" w14:textId="77777777" w:rsidR="00893A91" w:rsidRPr="00893A91" w:rsidRDefault="00893A91" w:rsidP="00893A91">
      <w:pPr>
        <w:pStyle w:val="NoSpacing"/>
      </w:pPr>
    </w:p>
    <w:p w14:paraId="281C8C4C" w14:textId="77777777" w:rsidR="00893A91" w:rsidRPr="00893A91" w:rsidRDefault="00893A91" w:rsidP="00893A91">
      <w:pPr>
        <w:pStyle w:val="NoSpacing"/>
        <w:ind w:left="720"/>
      </w:pPr>
      <w:r w:rsidRPr="00893A91">
        <w:t xml:space="preserve">Commitment to Waste Reduction and Prevention – All (Insert Business Name) employees will practice waste reduction through the following practices: </w:t>
      </w:r>
    </w:p>
    <w:p w14:paraId="6A3EF8DA" w14:textId="77777777" w:rsidR="00893A91" w:rsidRPr="00893A91" w:rsidRDefault="00893A91" w:rsidP="00893A91">
      <w:pPr>
        <w:pStyle w:val="NoSpacing"/>
      </w:pPr>
    </w:p>
    <w:p w14:paraId="0CDDBAB6" w14:textId="77777777" w:rsidR="00893A91" w:rsidRPr="00893A91" w:rsidRDefault="00893A91" w:rsidP="00893A91">
      <w:pPr>
        <w:pStyle w:val="NoSpacing"/>
        <w:numPr>
          <w:ilvl w:val="0"/>
          <w:numId w:val="9"/>
        </w:numPr>
      </w:pPr>
      <w:r w:rsidRPr="00893A91">
        <w:t>Print and photocopy on both sides of a sheet of paper whenever possible</w:t>
      </w:r>
    </w:p>
    <w:p w14:paraId="315080BB" w14:textId="77777777" w:rsidR="00893A91" w:rsidRPr="00893A91" w:rsidRDefault="00893A91" w:rsidP="00893A91">
      <w:pPr>
        <w:pStyle w:val="NoSpacing"/>
        <w:numPr>
          <w:ilvl w:val="0"/>
          <w:numId w:val="9"/>
        </w:numPr>
      </w:pPr>
      <w:r w:rsidRPr="00893A91">
        <w:t>Use E-mail to exchange documents and post business announcements to avoid using paper.</w:t>
      </w:r>
    </w:p>
    <w:p w14:paraId="78674AA4" w14:textId="77777777" w:rsidR="00893A91" w:rsidRPr="00893A91" w:rsidRDefault="00893A91" w:rsidP="00893A91">
      <w:pPr>
        <w:pStyle w:val="NoSpacing"/>
        <w:numPr>
          <w:ilvl w:val="0"/>
          <w:numId w:val="9"/>
        </w:numPr>
      </w:pPr>
      <w:r w:rsidRPr="00893A91">
        <w:t>Share magazines, periodicals, trade publications and newspapers.</w:t>
      </w:r>
    </w:p>
    <w:p w14:paraId="2DA76513" w14:textId="77777777" w:rsidR="00893A91" w:rsidRPr="00893A91" w:rsidRDefault="00893A91" w:rsidP="00893A91">
      <w:pPr>
        <w:pStyle w:val="NoSpacing"/>
        <w:numPr>
          <w:ilvl w:val="0"/>
          <w:numId w:val="9"/>
        </w:numPr>
      </w:pPr>
      <w:r w:rsidRPr="00893A91">
        <w:t xml:space="preserve">Remove names from business mailing lists for current and previous employees by contacting         </w:t>
      </w:r>
      <w:r>
        <w:t xml:space="preserve">  </w:t>
      </w:r>
      <w:r>
        <w:br/>
      </w:r>
      <w:r w:rsidRPr="00893A91">
        <w:t>companies that send multiple copies of the same catalog or literature.</w:t>
      </w:r>
    </w:p>
    <w:p w14:paraId="09DD482C" w14:textId="77777777" w:rsidR="00893A91" w:rsidRPr="00893A91" w:rsidRDefault="00893A91" w:rsidP="00893A91">
      <w:pPr>
        <w:pStyle w:val="NoSpacing"/>
        <w:numPr>
          <w:ilvl w:val="0"/>
          <w:numId w:val="9"/>
        </w:numPr>
      </w:pPr>
      <w:r w:rsidRPr="00893A91">
        <w:t xml:space="preserve">Circulate memos and documents using an employee routing slip  </w:t>
      </w:r>
    </w:p>
    <w:p w14:paraId="0926714A" w14:textId="77777777" w:rsidR="00893A91" w:rsidRPr="00893A91" w:rsidRDefault="00893A91" w:rsidP="00893A91">
      <w:pPr>
        <w:pStyle w:val="NoSpacing"/>
        <w:numPr>
          <w:ilvl w:val="0"/>
          <w:numId w:val="9"/>
        </w:numPr>
      </w:pPr>
      <w:r w:rsidRPr="00893A91">
        <w:t>Reuse packaging material (Styrofoam peanuts &amp; bubble wrap) for shipments or recycle at a local mail packaging store.</w:t>
      </w:r>
    </w:p>
    <w:p w14:paraId="22D4EB4B" w14:textId="77777777" w:rsidR="00893A91" w:rsidRPr="00893A91" w:rsidRDefault="00893A91" w:rsidP="00893A91">
      <w:pPr>
        <w:pStyle w:val="NoSpacing"/>
        <w:numPr>
          <w:ilvl w:val="0"/>
          <w:numId w:val="9"/>
        </w:numPr>
      </w:pPr>
      <w:r w:rsidRPr="00893A91">
        <w:t>Re-use all copy paper  printed on one side from fax machines, copiers and printers</w:t>
      </w:r>
    </w:p>
    <w:p w14:paraId="5D5353B1" w14:textId="77777777" w:rsidR="00893A91" w:rsidRPr="00893A91" w:rsidRDefault="00893A91" w:rsidP="00893A91">
      <w:pPr>
        <w:pStyle w:val="NoSpacing"/>
        <w:numPr>
          <w:ilvl w:val="0"/>
          <w:numId w:val="9"/>
        </w:numPr>
      </w:pPr>
      <w:r w:rsidRPr="00893A91">
        <w:t>Invest in Fax software which eliminates having to print paper documents.</w:t>
      </w:r>
    </w:p>
    <w:p w14:paraId="60BE9706" w14:textId="77777777" w:rsidR="00893A91" w:rsidRPr="00893A91" w:rsidRDefault="00893A91" w:rsidP="00893A91">
      <w:pPr>
        <w:pStyle w:val="NoSpacing"/>
      </w:pPr>
    </w:p>
    <w:p w14:paraId="0AB4A656" w14:textId="77777777" w:rsidR="00893A91" w:rsidRPr="00893A91" w:rsidRDefault="00893A91" w:rsidP="00893A91">
      <w:pPr>
        <w:pStyle w:val="NoSpacing"/>
        <w:rPr>
          <w:b/>
        </w:rPr>
      </w:pPr>
      <w:r w:rsidRPr="00893A91">
        <w:rPr>
          <w:b/>
        </w:rPr>
        <w:t xml:space="preserve">4. </w:t>
      </w:r>
      <w:r w:rsidRPr="00893A91">
        <w:rPr>
          <w:b/>
        </w:rPr>
        <w:tab/>
        <w:t xml:space="preserve">Recycling </w:t>
      </w:r>
    </w:p>
    <w:p w14:paraId="4F5DECF6" w14:textId="77777777" w:rsidR="00893A91" w:rsidRPr="00893A91" w:rsidRDefault="00893A91" w:rsidP="00893A91">
      <w:pPr>
        <w:pStyle w:val="NoSpacing"/>
      </w:pPr>
    </w:p>
    <w:p w14:paraId="61586A4A" w14:textId="77777777" w:rsidR="00893A91" w:rsidRPr="00893A91" w:rsidRDefault="00893A91" w:rsidP="00893A91">
      <w:pPr>
        <w:pStyle w:val="NoSpacing"/>
        <w:ind w:firstLine="720"/>
      </w:pPr>
      <w:r w:rsidRPr="00893A91">
        <w:t xml:space="preserve">All (Insert Business Name) employees shall comply with the company’s recycling program </w:t>
      </w:r>
    </w:p>
    <w:p w14:paraId="17F27951" w14:textId="77777777" w:rsidR="00893A91" w:rsidRPr="00893A91" w:rsidRDefault="00893A91" w:rsidP="00893A91">
      <w:pPr>
        <w:pStyle w:val="NoSpacing"/>
        <w:ind w:firstLine="720"/>
      </w:pPr>
      <w:r w:rsidRPr="00893A91">
        <w:t xml:space="preserve">Employees maximize opportunities to recycle their waste whenever applicable. </w:t>
      </w:r>
    </w:p>
    <w:p w14:paraId="4C24E97F" w14:textId="77777777" w:rsidR="00893A91" w:rsidRPr="00893A91" w:rsidRDefault="00893A91" w:rsidP="00893A91">
      <w:pPr>
        <w:pStyle w:val="NoSpacing"/>
      </w:pPr>
    </w:p>
    <w:p w14:paraId="3F1E9B82" w14:textId="77777777" w:rsidR="00893A91" w:rsidRPr="00893A91" w:rsidRDefault="00893A91" w:rsidP="00893A91">
      <w:pPr>
        <w:pStyle w:val="NoSpacing"/>
        <w:ind w:left="720"/>
      </w:pPr>
      <w:r w:rsidRPr="00893A91">
        <w:t xml:space="preserve">All (Business Name) employees shall follow the recycling program guidelines as trash or improper materials in the recycling container create a contamination problem. </w:t>
      </w:r>
    </w:p>
    <w:p w14:paraId="1440930F" w14:textId="77777777" w:rsidR="00893A91" w:rsidRPr="00893A91" w:rsidRDefault="00893A91" w:rsidP="00893A91">
      <w:pPr>
        <w:pStyle w:val="NoSpacing"/>
      </w:pPr>
    </w:p>
    <w:p w14:paraId="0C566F35" w14:textId="77777777" w:rsidR="00893A91" w:rsidRPr="00893A91" w:rsidRDefault="00893A91" w:rsidP="00893A91">
      <w:pPr>
        <w:pStyle w:val="NoSpacing"/>
        <w:ind w:firstLine="720"/>
      </w:pPr>
      <w:r>
        <w:t>a</w:t>
      </w:r>
      <w:r w:rsidRPr="00893A91">
        <w:t xml:space="preserve">. </w:t>
      </w:r>
      <w:r>
        <w:tab/>
      </w:r>
      <w:r w:rsidRPr="00893A91">
        <w:t xml:space="preserve">Collect the following paper materials for recycling: </w:t>
      </w:r>
    </w:p>
    <w:p w14:paraId="6AF5060A" w14:textId="77777777" w:rsidR="00893A91" w:rsidRPr="00893A91" w:rsidRDefault="00893A91" w:rsidP="00893A91">
      <w:pPr>
        <w:pStyle w:val="NoSpacing"/>
      </w:pPr>
    </w:p>
    <w:tbl>
      <w:tblPr>
        <w:tblW w:w="0" w:type="auto"/>
        <w:tblInd w:w="1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2170"/>
        <w:gridCol w:w="2170"/>
      </w:tblGrid>
      <w:tr w:rsidR="00893A91" w:rsidRPr="00893A91" w14:paraId="3F25E4BC" w14:textId="77777777" w:rsidTr="00893A91">
        <w:trPr>
          <w:trHeight w:val="312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99E7" w14:textId="77777777" w:rsidR="00893A91" w:rsidRPr="00893A91" w:rsidRDefault="00893A91" w:rsidP="00893A91">
            <w:pPr>
              <w:pStyle w:val="NoSpacing"/>
            </w:pPr>
            <w:r w:rsidRPr="00893A91">
              <w:t xml:space="preserve">White paper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1EE3" w14:textId="77777777" w:rsidR="00893A91" w:rsidRPr="00893A91" w:rsidRDefault="00893A91" w:rsidP="00893A91">
            <w:pPr>
              <w:pStyle w:val="NoSpacing"/>
            </w:pPr>
            <w:r w:rsidRPr="00893A91">
              <w:t xml:space="preserve">Junk mail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3E0DA" w14:textId="77777777" w:rsidR="00893A91" w:rsidRPr="00893A91" w:rsidRDefault="00893A91" w:rsidP="00893A91">
            <w:pPr>
              <w:pStyle w:val="NoSpacing"/>
            </w:pPr>
            <w:r w:rsidRPr="00893A91">
              <w:t xml:space="preserve">Post-It notes </w:t>
            </w:r>
          </w:p>
        </w:tc>
      </w:tr>
      <w:tr w:rsidR="00893A91" w:rsidRPr="00893A91" w14:paraId="50878C92" w14:textId="77777777" w:rsidTr="00893A91">
        <w:trPr>
          <w:trHeight w:val="312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DC76" w14:textId="77777777" w:rsidR="00893A91" w:rsidRPr="00893A91" w:rsidRDefault="00893A91" w:rsidP="00893A91">
            <w:pPr>
              <w:pStyle w:val="NoSpacing"/>
            </w:pPr>
            <w:r w:rsidRPr="00893A91">
              <w:t xml:space="preserve">Colored paper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A5E61" w14:textId="77777777" w:rsidR="00893A91" w:rsidRPr="00893A91" w:rsidRDefault="00893A91" w:rsidP="00893A91">
            <w:pPr>
              <w:pStyle w:val="NoSpacing"/>
            </w:pPr>
            <w:r w:rsidRPr="00893A91">
              <w:t xml:space="preserve">Magazines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37BF7" w14:textId="77777777" w:rsidR="00893A91" w:rsidRPr="00893A91" w:rsidRDefault="00893A91" w:rsidP="00893A91">
            <w:pPr>
              <w:pStyle w:val="NoSpacing"/>
            </w:pPr>
            <w:r w:rsidRPr="00893A91">
              <w:t xml:space="preserve">Corrugated Cardboard </w:t>
            </w:r>
          </w:p>
        </w:tc>
      </w:tr>
      <w:tr w:rsidR="00893A91" w:rsidRPr="00893A91" w14:paraId="73CFAFC3" w14:textId="77777777" w:rsidTr="00893A91">
        <w:trPr>
          <w:trHeight w:val="312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88EB5" w14:textId="77777777" w:rsidR="00893A91" w:rsidRPr="00893A91" w:rsidRDefault="00893A91" w:rsidP="00893A91">
            <w:pPr>
              <w:pStyle w:val="NoSpacing"/>
            </w:pPr>
            <w:r w:rsidRPr="00893A91">
              <w:t xml:space="preserve">Newspapers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7B581" w14:textId="77777777" w:rsidR="00893A91" w:rsidRPr="00893A91" w:rsidRDefault="00893A91" w:rsidP="00893A91">
            <w:pPr>
              <w:pStyle w:val="NoSpacing"/>
            </w:pPr>
            <w:r w:rsidRPr="00893A91">
              <w:t xml:space="preserve">Catalogues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B0A88" w14:textId="77777777" w:rsidR="00893A91" w:rsidRPr="00893A91" w:rsidRDefault="00893A91" w:rsidP="00893A91">
            <w:pPr>
              <w:pStyle w:val="NoSpacing"/>
            </w:pPr>
            <w:r w:rsidRPr="00893A91">
              <w:t xml:space="preserve">Folders </w:t>
            </w:r>
          </w:p>
        </w:tc>
      </w:tr>
      <w:tr w:rsidR="00893A91" w:rsidRPr="00893A91" w14:paraId="057EA717" w14:textId="77777777" w:rsidTr="00893A91">
        <w:trPr>
          <w:trHeight w:val="312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BA11" w14:textId="77777777" w:rsidR="00893A91" w:rsidRPr="00893A91" w:rsidRDefault="00893A91" w:rsidP="00893A91">
            <w:pPr>
              <w:pStyle w:val="NoSpacing"/>
            </w:pPr>
            <w:r w:rsidRPr="00893A91">
              <w:t>All envelopes, including those with plastic windows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C9B6" w14:textId="77777777" w:rsidR="00893A91" w:rsidRPr="00893A91" w:rsidRDefault="00893A91" w:rsidP="00893A91">
            <w:pPr>
              <w:pStyle w:val="NoSpacing"/>
            </w:pPr>
            <w:r w:rsidRPr="00893A91">
              <w:t xml:space="preserve">Fax paper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3130C" w14:textId="77777777" w:rsidR="00893A91" w:rsidRPr="00893A91" w:rsidRDefault="00893A91" w:rsidP="00893A91">
            <w:pPr>
              <w:pStyle w:val="NoSpacing"/>
            </w:pPr>
            <w:r w:rsidRPr="00893A91">
              <w:t xml:space="preserve">Computer print outs </w:t>
            </w:r>
          </w:p>
        </w:tc>
      </w:tr>
    </w:tbl>
    <w:p w14:paraId="66DCD2A1" w14:textId="77777777" w:rsidR="00893A91" w:rsidRPr="00893A91" w:rsidRDefault="00893A91" w:rsidP="00893A91">
      <w:pPr>
        <w:pStyle w:val="NoSpacing"/>
      </w:pPr>
    </w:p>
    <w:p w14:paraId="408949F2" w14:textId="77777777" w:rsidR="00893A91" w:rsidRPr="00893A91" w:rsidRDefault="00893A91" w:rsidP="00893A91">
      <w:pPr>
        <w:pStyle w:val="NoSpacing"/>
        <w:ind w:firstLine="720"/>
      </w:pPr>
      <w:r>
        <w:lastRenderedPageBreak/>
        <w:t>b</w:t>
      </w:r>
      <w:r w:rsidRPr="00893A91">
        <w:t xml:space="preserve">. </w:t>
      </w:r>
      <w:r>
        <w:tab/>
      </w:r>
      <w:r w:rsidRPr="00893A91">
        <w:t xml:space="preserve">Collect the following glass, metal, and plastic materials for recycling: </w:t>
      </w:r>
    </w:p>
    <w:p w14:paraId="6DE6B27C" w14:textId="77777777" w:rsidR="00893A91" w:rsidRPr="00893A91" w:rsidRDefault="00893A91" w:rsidP="00893A91">
      <w:pPr>
        <w:pStyle w:val="NoSpacing"/>
      </w:pPr>
    </w:p>
    <w:tbl>
      <w:tblPr>
        <w:tblW w:w="787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4698"/>
      </w:tblGrid>
      <w:tr w:rsidR="00893A91" w:rsidRPr="00893A91" w14:paraId="1081FBF4" w14:textId="77777777" w:rsidTr="00893A91">
        <w:trPr>
          <w:trHeight w:val="92"/>
        </w:trPr>
        <w:tc>
          <w:tcPr>
            <w:tcW w:w="3172" w:type="dxa"/>
          </w:tcPr>
          <w:p w14:paraId="465A3CA0" w14:textId="77777777" w:rsidR="00893A91" w:rsidRPr="00893A91" w:rsidRDefault="00893A91" w:rsidP="00893A91">
            <w:pPr>
              <w:pStyle w:val="NoSpacing"/>
            </w:pPr>
            <w:r w:rsidRPr="00893A91">
              <w:t xml:space="preserve">Plastic bottles with a # 1, # 2,  wide mouth # 5 plastic containers </w:t>
            </w:r>
          </w:p>
        </w:tc>
        <w:tc>
          <w:tcPr>
            <w:tcW w:w="4698" w:type="dxa"/>
          </w:tcPr>
          <w:p w14:paraId="0ED4B074" w14:textId="77777777" w:rsidR="00893A91" w:rsidRPr="00893A91" w:rsidRDefault="00893A91" w:rsidP="00893A91">
            <w:pPr>
              <w:pStyle w:val="NoSpacing"/>
            </w:pPr>
            <w:r w:rsidRPr="00893A91">
              <w:t>Clear &amp; colored glass food and beverage bottles</w:t>
            </w:r>
          </w:p>
        </w:tc>
      </w:tr>
      <w:tr w:rsidR="00893A91" w:rsidRPr="00893A91" w14:paraId="1CE05D88" w14:textId="77777777" w:rsidTr="00893A91">
        <w:trPr>
          <w:trHeight w:val="239"/>
        </w:trPr>
        <w:tc>
          <w:tcPr>
            <w:tcW w:w="3172" w:type="dxa"/>
          </w:tcPr>
          <w:p w14:paraId="65AB80C0" w14:textId="77777777" w:rsidR="00893A91" w:rsidRPr="00893A91" w:rsidRDefault="00893A91" w:rsidP="00893A91">
            <w:pPr>
              <w:pStyle w:val="NoSpacing"/>
            </w:pPr>
            <w:r w:rsidRPr="00893A91">
              <w:t>All metal food and beverage cans</w:t>
            </w:r>
          </w:p>
        </w:tc>
        <w:tc>
          <w:tcPr>
            <w:tcW w:w="4698" w:type="dxa"/>
          </w:tcPr>
          <w:p w14:paraId="7F774008" w14:textId="77777777" w:rsidR="00893A91" w:rsidRPr="00893A91" w:rsidRDefault="00893A91" w:rsidP="00893A91">
            <w:pPr>
              <w:pStyle w:val="NoSpacing"/>
            </w:pPr>
            <w:r w:rsidRPr="00893A91">
              <w:t>Aseptic containers (drink boxes, soy milk, soup)</w:t>
            </w:r>
          </w:p>
        </w:tc>
      </w:tr>
    </w:tbl>
    <w:p w14:paraId="6670F02A" w14:textId="77777777" w:rsidR="00893A91" w:rsidRDefault="00893A91" w:rsidP="00893A91"/>
    <w:p w14:paraId="505A063A" w14:textId="77777777" w:rsidR="00FE2964" w:rsidRDefault="00FE2964" w:rsidP="00FE2964">
      <w:pPr>
        <w:pStyle w:val="NoSpacing"/>
      </w:pPr>
      <w:bookmarkStart w:id="0" w:name="_GoBack"/>
      <w:bookmarkEnd w:id="0"/>
    </w:p>
    <w:sectPr w:rsidR="00FE2964" w:rsidSect="006F5E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246D" w14:textId="77777777" w:rsidR="00E871C8" w:rsidRDefault="00E871C8" w:rsidP="00E871C8">
      <w:pPr>
        <w:spacing w:after="0" w:line="240" w:lineRule="auto"/>
      </w:pPr>
      <w:r>
        <w:separator/>
      </w:r>
    </w:p>
  </w:endnote>
  <w:endnote w:type="continuationSeparator" w:id="0">
    <w:p w14:paraId="693265E4" w14:textId="77777777" w:rsidR="00E871C8" w:rsidRDefault="00E871C8" w:rsidP="00E8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9CA0" w14:textId="77777777" w:rsidR="00E871C8" w:rsidRDefault="00E871C8" w:rsidP="00E871C8">
      <w:pPr>
        <w:spacing w:after="0" w:line="240" w:lineRule="auto"/>
      </w:pPr>
      <w:r>
        <w:separator/>
      </w:r>
    </w:p>
  </w:footnote>
  <w:footnote w:type="continuationSeparator" w:id="0">
    <w:p w14:paraId="69FB3D0B" w14:textId="77777777" w:rsidR="00E871C8" w:rsidRDefault="00E871C8" w:rsidP="00E8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B6F5" w14:textId="6E28E181" w:rsidR="00E871C8" w:rsidRPr="00F055BC" w:rsidRDefault="00E871C8" w:rsidP="00E871C8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</w:rPr>
      <w:pict w14:anchorId="2E898E6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<v:textbox>
            <w:txbxContent>
              <w:p w14:paraId="2FDAD622" w14:textId="77777777" w:rsidR="00E871C8" w:rsidRPr="00685029" w:rsidRDefault="00E871C8" w:rsidP="00E871C8">
                <w:pPr>
                  <w:rPr>
                    <w:rFonts w:ascii="Century Gothic" w:hAnsi="Century Gothic" w:cs="Lucida Sans Unicode"/>
                    <w:b/>
                    <w:color w:val="FFFFFF" w:themeColor="background1"/>
                    <w:sz w:val="28"/>
                    <w:szCs w:val="48"/>
                  </w:rPr>
                </w:pPr>
                <w:r w:rsidRPr="00685029">
                  <w:rPr>
                    <w:rFonts w:ascii="Century Gothic" w:hAnsi="Century Gothic" w:cs="Lucida Sans Unicode"/>
                    <w:b/>
                    <w:color w:val="FFFFFF" w:themeColor="background1"/>
                    <w:sz w:val="28"/>
                    <w:szCs w:val="48"/>
                  </w:rPr>
                  <w:t>HR &amp; Member Services</w:t>
                </w:r>
              </w:p>
            </w:txbxContent>
          </v:textbox>
          <w10:wrap anchorx="page"/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 wp14:anchorId="5519E15A" wp14:editId="5CE7181B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6D56B936" w14:textId="77777777" w:rsidR="00E871C8" w:rsidRDefault="00E87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EA580E"/>
    <w:multiLevelType w:val="hybridMultilevel"/>
    <w:tmpl w:val="EE3AF1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070200"/>
    <w:multiLevelType w:val="hybridMultilevel"/>
    <w:tmpl w:val="D4D81F1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55489"/>
    <w:multiLevelType w:val="hybridMultilevel"/>
    <w:tmpl w:val="A00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D7FBA"/>
    <w:multiLevelType w:val="hybridMultilevel"/>
    <w:tmpl w:val="BFA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4B01"/>
    <w:multiLevelType w:val="multilevel"/>
    <w:tmpl w:val="613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40C76"/>
    <w:multiLevelType w:val="hybridMultilevel"/>
    <w:tmpl w:val="E00E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285EF"/>
    <w:multiLevelType w:val="hybridMultilevel"/>
    <w:tmpl w:val="47D429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97560A5"/>
    <w:multiLevelType w:val="hybridMultilevel"/>
    <w:tmpl w:val="145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74315"/>
    <w:multiLevelType w:val="multilevel"/>
    <w:tmpl w:val="5F1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53"/>
    <w:rsid w:val="000A5D87"/>
    <w:rsid w:val="001021A6"/>
    <w:rsid w:val="001B7398"/>
    <w:rsid w:val="001E6E51"/>
    <w:rsid w:val="00281059"/>
    <w:rsid w:val="002D5245"/>
    <w:rsid w:val="003A303F"/>
    <w:rsid w:val="00476453"/>
    <w:rsid w:val="004A296C"/>
    <w:rsid w:val="006B774E"/>
    <w:rsid w:val="006F5E2D"/>
    <w:rsid w:val="00727A12"/>
    <w:rsid w:val="008275F7"/>
    <w:rsid w:val="00893A91"/>
    <w:rsid w:val="008A01E2"/>
    <w:rsid w:val="008E50BD"/>
    <w:rsid w:val="008F2887"/>
    <w:rsid w:val="00A26878"/>
    <w:rsid w:val="00A37BB6"/>
    <w:rsid w:val="00C50ADC"/>
    <w:rsid w:val="00DC39E8"/>
    <w:rsid w:val="00E50642"/>
    <w:rsid w:val="00E871C8"/>
    <w:rsid w:val="00EE1753"/>
    <w:rsid w:val="00EE27B3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DDBB6A"/>
  <w15:docId w15:val="{FE71759F-53DC-4782-81A9-F802534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E2D"/>
  </w:style>
  <w:style w:type="paragraph" w:styleId="Heading1">
    <w:name w:val="heading 1"/>
    <w:basedOn w:val="Normal"/>
    <w:link w:val="Heading1Char"/>
    <w:uiPriority w:val="9"/>
    <w:qFormat/>
    <w:rsid w:val="00FE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2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2964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893A91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C8"/>
  </w:style>
  <w:style w:type="paragraph" w:styleId="Footer">
    <w:name w:val="footer"/>
    <w:basedOn w:val="Normal"/>
    <w:link w:val="FooterChar"/>
    <w:uiPriority w:val="99"/>
    <w:unhideWhenUsed/>
    <w:rsid w:val="00E87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Mark O'Connor</cp:lastModifiedBy>
  <cp:revision>3</cp:revision>
  <cp:lastPrinted>2013-05-15T09:38:00Z</cp:lastPrinted>
  <dcterms:created xsi:type="dcterms:W3CDTF">2014-07-04T08:49:00Z</dcterms:created>
  <dcterms:modified xsi:type="dcterms:W3CDTF">2019-05-13T15:25:00Z</dcterms:modified>
</cp:coreProperties>
</file>