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CC0" w:rsidRDefault="00BB2CC0" w:rsidP="00BB2CC0">
      <w:pPr>
        <w:rPr>
          <w:b/>
          <w:bCs/>
          <w:lang w:val="en-GB"/>
        </w:rPr>
      </w:pPr>
      <w:bookmarkStart w:id="0" w:name="_Toc409101895"/>
    </w:p>
    <w:p w:rsidR="00BB2CC0" w:rsidRPr="00414D87" w:rsidRDefault="00BB2CC0" w:rsidP="00BB2CC0">
      <w:pPr>
        <w:jc w:val="center"/>
        <w:rPr>
          <w:rFonts w:ascii="Calibri" w:hAnsi="Calibri"/>
          <w:sz w:val="40"/>
          <w:szCs w:val="40"/>
        </w:rPr>
      </w:pPr>
      <w:r>
        <w:rPr>
          <w:rFonts w:ascii="Calibri" w:hAnsi="Calibri"/>
          <w:sz w:val="40"/>
          <w:szCs w:val="40"/>
        </w:rPr>
        <w:t>Travel and Expense Policy</w:t>
      </w:r>
      <w:bookmarkStart w:id="1" w:name="_GoBack"/>
      <w:bookmarkEnd w:id="1"/>
    </w:p>
    <w:p w:rsidR="00BB2CC0" w:rsidRDefault="00BB2CC0" w:rsidP="00BB2CC0">
      <w:pPr>
        <w:rPr>
          <w:b/>
          <w:bCs/>
          <w:lang w:val="en-GB"/>
        </w:rPr>
      </w:pPr>
    </w:p>
    <w:p w:rsidR="00BB2CC0" w:rsidRDefault="00BB2CC0" w:rsidP="00BB2CC0">
      <w:pPr>
        <w:rPr>
          <w:b/>
          <w:bCs/>
          <w:lang w:val="en-GB"/>
        </w:rPr>
      </w:pPr>
    </w:p>
    <w:p w:rsidR="00BB2CC0" w:rsidRDefault="00BB2CC0" w:rsidP="00BB2CC0">
      <w:pPr>
        <w:rPr>
          <w:b/>
          <w:bCs/>
          <w:lang w:val="en-GB"/>
        </w:rPr>
      </w:pPr>
    </w:p>
    <w:p w:rsidR="00BB2CC0" w:rsidRPr="00BB2CC0" w:rsidRDefault="00BB2CC0" w:rsidP="00BB2CC0">
      <w:pPr>
        <w:rPr>
          <w:b/>
          <w:bCs/>
          <w:lang w:val="en-GB"/>
        </w:rPr>
      </w:pPr>
      <w:r w:rsidRPr="00BB2CC0">
        <w:rPr>
          <w:b/>
          <w:bCs/>
          <w:lang w:val="en-GB"/>
        </w:rPr>
        <w:t>Scope</w:t>
      </w:r>
      <w:bookmarkEnd w:id="0"/>
    </w:p>
    <w:p w:rsidR="00BB2CC0" w:rsidRPr="00BB2CC0" w:rsidRDefault="00BB2CC0" w:rsidP="00BB2CC0">
      <w:pPr>
        <w:rPr>
          <w:lang w:val="en-GB"/>
        </w:rPr>
      </w:pPr>
      <w:r w:rsidRPr="00BB2CC0">
        <w:rPr>
          <w:lang w:val="en-GB"/>
        </w:rPr>
        <w:t xml:space="preserve">This policy applies to all operational employees of </w:t>
      </w:r>
      <w:r w:rsidRPr="00BB2CC0">
        <w:rPr>
          <w:color w:val="FF0000"/>
          <w:lang w:val="en-GB"/>
        </w:rPr>
        <w:t>COMPANY</w:t>
      </w:r>
    </w:p>
    <w:p w:rsidR="00BB2CC0" w:rsidRPr="00BB2CC0" w:rsidRDefault="00BB2CC0" w:rsidP="00BB2CC0">
      <w:pPr>
        <w:rPr>
          <w:b/>
          <w:bCs/>
          <w:lang w:val="en-GB"/>
        </w:rPr>
      </w:pPr>
      <w:bookmarkStart w:id="2" w:name="_Toc409101896"/>
      <w:r w:rsidRPr="00BB2CC0">
        <w:rPr>
          <w:b/>
          <w:bCs/>
          <w:lang w:val="en-GB"/>
        </w:rPr>
        <w:t>Purpose &amp; Aims</w:t>
      </w:r>
      <w:bookmarkEnd w:id="2"/>
    </w:p>
    <w:p w:rsidR="00BB2CC0" w:rsidRPr="00BB2CC0" w:rsidRDefault="00BB2CC0" w:rsidP="00BB2CC0">
      <w:r w:rsidRPr="00BB2CC0">
        <w:t>The purpose of this policy is to provide direction in relation to claiming expenses</w:t>
      </w:r>
    </w:p>
    <w:p w:rsidR="00BB2CC0" w:rsidRPr="00BB2CC0" w:rsidRDefault="00BB2CC0" w:rsidP="00BB2CC0">
      <w:bookmarkStart w:id="3" w:name="_Toc409101898"/>
      <w:r w:rsidRPr="00BB2CC0">
        <w:rPr>
          <w:b/>
          <w:bCs/>
          <w:lang w:val="en-GB"/>
        </w:rPr>
        <w:t>Policy Overview</w:t>
      </w:r>
      <w:bookmarkEnd w:id="3"/>
    </w:p>
    <w:p w:rsidR="00BB2CC0" w:rsidRPr="00BB2CC0" w:rsidRDefault="00BB2CC0" w:rsidP="00BB2CC0">
      <w:r w:rsidRPr="00BB2CC0">
        <w:t xml:space="preserve">All travel and expense claims must be submitted in a timely fashion and must be signed off by the employee’s immediate line manager prior to submission to </w:t>
      </w:r>
      <w:r w:rsidRPr="00BB2CC0">
        <w:rPr>
          <w:color w:val="FF0000"/>
        </w:rPr>
        <w:t xml:space="preserve">NAME </w:t>
      </w:r>
      <w:r>
        <w:t>for processing through P</w:t>
      </w:r>
      <w:r w:rsidRPr="00BB2CC0">
        <w:t xml:space="preserve">ayroll. </w:t>
      </w:r>
    </w:p>
    <w:p w:rsidR="00BB2CC0" w:rsidRPr="00BB2CC0" w:rsidRDefault="00BB2CC0" w:rsidP="00BB2CC0">
      <w:r w:rsidRPr="00BB2CC0">
        <w:t>Receipts in support of expense claims e.g. car parking tickets, lunch receipts etc must be submitted along with the claim form. No claim will be paid out unless valid receipts are produced.</w:t>
      </w:r>
    </w:p>
    <w:p w:rsidR="00BB2CC0" w:rsidRPr="00BB2CC0" w:rsidRDefault="00BB2CC0" w:rsidP="00BB2CC0">
      <w:r w:rsidRPr="00BB2CC0">
        <w:t xml:space="preserve">Mileage claim forms must be submitted on a monthly basis and must outline in detail each journey taken, the distance in kilometres and the relevant mileage rate. </w:t>
      </w:r>
      <w:r>
        <w:t xml:space="preserve">The rate per Kilometre is </w:t>
      </w:r>
      <w:r w:rsidRPr="00BB2CC0">
        <w:rPr>
          <w:color w:val="FF0000"/>
        </w:rPr>
        <w:t>AMOUNT</w:t>
      </w:r>
      <w:r>
        <w:rPr>
          <w:color w:val="FF0000"/>
        </w:rPr>
        <w:t>.</w:t>
      </w:r>
    </w:p>
    <w:p w:rsidR="00BB2CC0" w:rsidRPr="00BB2CC0" w:rsidRDefault="00BB2CC0" w:rsidP="00BB2CC0">
      <w:r w:rsidRPr="00BB2CC0">
        <w:t xml:space="preserve">It is recommended that you use Google maps or AA </w:t>
      </w:r>
      <w:r>
        <w:t>R</w:t>
      </w:r>
      <w:r w:rsidRPr="00BB2CC0">
        <w:t>oadwatch to confirm the distance travelled. Once your form is complete it should be submitted to your line manager for approval.</w:t>
      </w:r>
    </w:p>
    <w:p w:rsidR="00BB2CC0" w:rsidRDefault="00BB2CC0" w:rsidP="00BB2CC0">
      <w:pPr>
        <w:rPr>
          <w:b/>
          <w:bCs/>
          <w:lang w:val="en-GB"/>
        </w:rPr>
      </w:pPr>
      <w:bookmarkStart w:id="4" w:name="_Toc409101899"/>
      <w:r>
        <w:rPr>
          <w:bCs/>
          <w:lang w:val="en-GB"/>
        </w:rPr>
        <w:t xml:space="preserve">Where an employee is required to stay overnight due to a work assignment, the company will pay an overnight allowance of </w:t>
      </w:r>
      <w:r w:rsidRPr="00BB2CC0">
        <w:rPr>
          <w:bCs/>
          <w:color w:val="FF0000"/>
          <w:lang w:val="en-GB"/>
        </w:rPr>
        <w:t xml:space="preserve">AMOUNT </w:t>
      </w:r>
      <w:r>
        <w:rPr>
          <w:bCs/>
          <w:lang w:val="en-GB"/>
        </w:rPr>
        <w:t>per night. Overnight Allowances will only be paid where the employee has been authorised to stay overnight by an appropriate member of the management team.</w:t>
      </w:r>
    </w:p>
    <w:p w:rsidR="00BB2CC0" w:rsidRPr="00BB2CC0" w:rsidRDefault="00BB2CC0" w:rsidP="00BB2CC0">
      <w:pPr>
        <w:rPr>
          <w:b/>
          <w:bCs/>
          <w:lang w:val="en-GB"/>
        </w:rPr>
      </w:pPr>
      <w:r w:rsidRPr="00BB2CC0">
        <w:rPr>
          <w:b/>
          <w:bCs/>
          <w:lang w:val="en-GB"/>
        </w:rPr>
        <w:t>Abuse of this Policy</w:t>
      </w:r>
      <w:bookmarkEnd w:id="4"/>
    </w:p>
    <w:p w:rsidR="00BB2CC0" w:rsidRPr="00BB2CC0" w:rsidRDefault="00BB2CC0" w:rsidP="00BB2CC0">
      <w:pPr>
        <w:rPr>
          <w:lang w:val="en-GB"/>
        </w:rPr>
      </w:pPr>
      <w:r w:rsidRPr="00BB2CC0">
        <w:rPr>
          <w:lang w:val="en-GB"/>
        </w:rPr>
        <w:t>Any abuse</w:t>
      </w:r>
      <w:r w:rsidRPr="00BB2CC0">
        <w:rPr>
          <w:lang w:val="en-GB"/>
        </w:rPr>
        <w:t xml:space="preserve"> in the application of this policy will be dealt with in accordance with the </w:t>
      </w:r>
      <w:r w:rsidRPr="00BB2CC0">
        <w:rPr>
          <w:lang w:val="en-GB"/>
        </w:rPr>
        <w:t>Company’s Disciplinary</w:t>
      </w:r>
      <w:r w:rsidRPr="00BB2CC0">
        <w:rPr>
          <w:lang w:val="en-GB"/>
        </w:rPr>
        <w:t xml:space="preserve"> Policy and Procedure and may result in disciplinary action being taken, up to </w:t>
      </w:r>
      <w:proofErr w:type="gramStart"/>
      <w:r w:rsidRPr="00BB2CC0">
        <w:rPr>
          <w:lang w:val="en-GB"/>
        </w:rPr>
        <w:t>and  including</w:t>
      </w:r>
      <w:proofErr w:type="gramEnd"/>
      <w:r w:rsidRPr="00BB2CC0">
        <w:rPr>
          <w:lang w:val="en-GB"/>
        </w:rPr>
        <w:t xml:space="preserve"> dismissal if proven to have occurred.</w:t>
      </w:r>
    </w:p>
    <w:sectPr w:rsidR="00BB2CC0" w:rsidRPr="00BB2C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CC0" w:rsidRDefault="00BB2CC0" w:rsidP="00BB2CC0">
      <w:pPr>
        <w:spacing w:after="0" w:line="240" w:lineRule="auto"/>
      </w:pPr>
      <w:r>
        <w:separator/>
      </w:r>
    </w:p>
  </w:endnote>
  <w:endnote w:type="continuationSeparator" w:id="0">
    <w:p w:rsidR="00BB2CC0" w:rsidRDefault="00BB2CC0" w:rsidP="00BB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CC0" w:rsidRDefault="00BB2CC0" w:rsidP="00BB2CC0">
      <w:pPr>
        <w:spacing w:after="0" w:line="240" w:lineRule="auto"/>
      </w:pPr>
      <w:r>
        <w:separator/>
      </w:r>
    </w:p>
  </w:footnote>
  <w:footnote w:type="continuationSeparator" w:id="0">
    <w:p w:rsidR="00BB2CC0" w:rsidRDefault="00BB2CC0" w:rsidP="00BB2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CC0" w:rsidRPr="00F055BC" w:rsidRDefault="00BB2CC0" w:rsidP="00BB2CC0">
    <w:bookmarkStart w:id="5" w:name="_Hlk8640282"/>
    <w:bookmarkStart w:id="6" w:name="_Hlk8640283"/>
    <w:bookmarkStart w:id="7" w:name="_Hlk8640301"/>
    <w:bookmarkStart w:id="8" w:name="_Hlk8640302"/>
    <w:bookmarkStart w:id="9" w:name="_Hlk8640315"/>
    <w:bookmarkStart w:id="10" w:name="_Hlk8640316"/>
    <w:bookmarkStart w:id="11" w:name="_Hlk8640324"/>
    <w:bookmarkStart w:id="12" w:name="_Hlk8640325"/>
    <w:bookmarkStart w:id="13" w:name="_Hlk8640334"/>
    <w:bookmarkStart w:id="14" w:name="_Hlk8640335"/>
    <w:bookmarkStart w:id="15" w:name="_Hlk8640343"/>
    <w:bookmarkStart w:id="16" w:name="_Hlk8640344"/>
    <w:bookmarkStart w:id="17" w:name="_Hlk8640352"/>
    <w:bookmarkStart w:id="18" w:name="_Hlk8640353"/>
    <w:bookmarkStart w:id="19" w:name="_Hlk8640375"/>
    <w:bookmarkStart w:id="20" w:name="_Hlk8640376"/>
    <w:bookmarkStart w:id="21" w:name="_Hlk8640420"/>
    <w:bookmarkStart w:id="22" w:name="_Hlk8640421"/>
    <w:bookmarkStart w:id="23" w:name="_Hlk8640432"/>
    <w:bookmarkStart w:id="24" w:name="_Hlk8640433"/>
    <w:bookmarkStart w:id="25" w:name="_Hlk8640440"/>
    <w:bookmarkStart w:id="26" w:name="_Hlk8640441"/>
    <w:bookmarkStart w:id="27" w:name="_Hlk8640468"/>
    <w:bookmarkStart w:id="28" w:name="_Hlk8640469"/>
    <w:bookmarkStart w:id="29" w:name="_Hlk8640470"/>
    <w:bookmarkStart w:id="30" w:name="_Hlk8640471"/>
    <w:bookmarkStart w:id="31" w:name="_Hlk8640497"/>
    <w:bookmarkStart w:id="32" w:name="_Hlk8640498"/>
    <w:bookmarkStart w:id="33" w:name="_Hlk8642958"/>
    <w:bookmarkStart w:id="34" w:name="_Hlk8642959"/>
    <w:bookmarkStart w:id="35" w:name="_Hlk8643056"/>
    <w:bookmarkStart w:id="36" w:name="_Hlk8643057"/>
    <w:bookmarkStart w:id="37" w:name="_Hlk8643070"/>
    <w:bookmarkStart w:id="38" w:name="_Hlk8643071"/>
    <w:bookmarkStart w:id="39" w:name="_Hlk8643096"/>
    <w:bookmarkStart w:id="40" w:name="_Hlk8643097"/>
    <w:bookmarkStart w:id="41" w:name="_Hlk8643660"/>
    <w:bookmarkStart w:id="42" w:name="_Hlk8643661"/>
    <w:bookmarkStart w:id="43" w:name="_Hlk8644029"/>
    <w:bookmarkStart w:id="44" w:name="_Hlk8644030"/>
    <w:bookmarkStart w:id="45" w:name="_Hlk8644042"/>
    <w:bookmarkStart w:id="46" w:name="_Hlk8644043"/>
    <w:bookmarkStart w:id="47" w:name="_Hlk8644228"/>
    <w:bookmarkStart w:id="48" w:name="_Hlk8644229"/>
    <w:bookmarkStart w:id="49" w:name="_Hlk8644240"/>
    <w:bookmarkStart w:id="50" w:name="_Hlk8644241"/>
    <w:bookmarkStart w:id="51" w:name="_Hlk8644242"/>
    <w:bookmarkStart w:id="52" w:name="_Hlk8644243"/>
    <w:bookmarkStart w:id="53" w:name="_Hlk8644264"/>
    <w:bookmarkStart w:id="54" w:name="_Hlk8644265"/>
    <w:bookmarkStart w:id="55" w:name="_Hlk8644268"/>
    <w:bookmarkStart w:id="56" w:name="_Hlk8644269"/>
    <w:bookmarkStart w:id="57" w:name="_Hlk8644270"/>
    <w:bookmarkStart w:id="58" w:name="_Hlk8644271"/>
    <w:bookmarkStart w:id="59" w:name="_Hlk8644272"/>
    <w:bookmarkStart w:id="60" w:name="_Hlk8644273"/>
    <w:bookmarkStart w:id="61" w:name="_Hlk8644274"/>
    <w:bookmarkStart w:id="62" w:name="_Hlk8644275"/>
    <w:bookmarkStart w:id="63" w:name="_Hlk8644276"/>
    <w:bookmarkStart w:id="64" w:name="_Hlk8644277"/>
    <w:bookmarkStart w:id="65" w:name="_Hlk8644278"/>
    <w:bookmarkStart w:id="66" w:name="_Hlk8644279"/>
    <w:bookmarkStart w:id="67" w:name="_Hlk8644280"/>
    <w:bookmarkStart w:id="68" w:name="_Hlk8644281"/>
    <w:bookmarkStart w:id="69" w:name="_Hlk8644301"/>
    <w:bookmarkStart w:id="70" w:name="_Hlk8644302"/>
    <w:bookmarkStart w:id="71" w:name="_Hlk8644304"/>
    <w:bookmarkStart w:id="72" w:name="_Hlk8644305"/>
    <w:bookmarkStart w:id="73" w:name="_Hlk8644306"/>
    <w:bookmarkStart w:id="74" w:name="_Hlk8644307"/>
    <w:bookmarkStart w:id="75" w:name="_Hlk8644310"/>
    <w:bookmarkStart w:id="76" w:name="_Hlk8644311"/>
    <w:bookmarkStart w:id="77" w:name="_Hlk8644323"/>
    <w:bookmarkStart w:id="78" w:name="_Hlk8644324"/>
    <w:bookmarkStart w:id="79" w:name="_Hlk8644347"/>
    <w:bookmarkStart w:id="80" w:name="_Hlk8644348"/>
    <w:bookmarkStart w:id="81" w:name="_Hlk8644349"/>
    <w:bookmarkStart w:id="82" w:name="_Hlk8644350"/>
    <w:bookmarkStart w:id="83" w:name="_Hlk8644367"/>
    <w:bookmarkStart w:id="84" w:name="_Hlk8644368"/>
    <w:bookmarkStart w:id="85" w:name="_Hlk8650807"/>
    <w:bookmarkStart w:id="86" w:name="_Hlk8650808"/>
    <w:bookmarkStart w:id="87" w:name="_Hlk8650812"/>
    <w:bookmarkStart w:id="88" w:name="_Hlk8650813"/>
    <w:bookmarkStart w:id="89" w:name="_Hlk8650815"/>
    <w:bookmarkStart w:id="90" w:name="_Hlk8650816"/>
    <w:bookmarkStart w:id="91" w:name="_Hlk8650845"/>
    <w:bookmarkStart w:id="92" w:name="_Hlk8650846"/>
    <w:bookmarkStart w:id="93" w:name="_Hlk8650847"/>
    <w:bookmarkStart w:id="94" w:name="_Hlk8650848"/>
    <w:bookmarkStart w:id="95" w:name="_Hlk8650849"/>
    <w:bookmarkStart w:id="96" w:name="_Hlk8650850"/>
    <w:bookmarkStart w:id="97" w:name="_Hlk8650856"/>
    <w:bookmarkStart w:id="98" w:name="_Hlk8650857"/>
    <w:bookmarkStart w:id="99" w:name="_Hlk8650867"/>
    <w:bookmarkStart w:id="100" w:name="_Hlk8650868"/>
    <w:bookmarkStart w:id="101" w:name="_Hlk8650886"/>
    <w:bookmarkStart w:id="102" w:name="_Hlk8650887"/>
    <w:bookmarkStart w:id="103" w:name="_Hlk8650897"/>
    <w:bookmarkStart w:id="104" w:name="_Hlk8650898"/>
    <w:bookmarkStart w:id="105" w:name="_Hlk8650905"/>
    <w:bookmarkStart w:id="106" w:name="_Hlk8650906"/>
    <w:bookmarkStart w:id="107" w:name="_Hlk8651491"/>
    <w:bookmarkStart w:id="108" w:name="_Hlk8651492"/>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rsidR="00BB2CC0" w:rsidRPr="00F41986" w:rsidRDefault="00BB2CC0" w:rsidP="00BB2CC0">
                          <w:pPr>
                            <w:rPr>
                              <w:rFonts w:ascii="Century Gothic" w:hAnsi="Century Gothic" w:cs="Lucida Sans Unicode"/>
                              <w:b/>
                              <w:color w:val="FFFFFF"/>
                              <w:sz w:val="28"/>
                              <w:szCs w:val="48"/>
                            </w:rPr>
                          </w:pPr>
                          <w:r w:rsidRPr="00F41986">
                            <w:rPr>
                              <w:rFonts w:ascii="Century Gothic" w:hAnsi="Century Gothic" w:cs="Lucida Sans Unicode"/>
                              <w:b/>
                              <w:color w:val="FFFFFF"/>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rsidR="00BB2CC0" w:rsidRPr="00F41986" w:rsidRDefault="00BB2CC0" w:rsidP="00BB2CC0">
                    <w:pPr>
                      <w:rPr>
                        <w:rFonts w:ascii="Century Gothic" w:hAnsi="Century Gothic" w:cs="Lucida Sans Unicode"/>
                        <w:b/>
                        <w:color w:val="FFFFFF"/>
                        <w:sz w:val="28"/>
                        <w:szCs w:val="48"/>
                      </w:rPr>
                    </w:pPr>
                    <w:r w:rsidRPr="00F41986">
                      <w:rPr>
                        <w:rFonts w:ascii="Century Gothic" w:hAnsi="Century Gothic" w:cs="Lucida Sans Unicode"/>
                        <w:b/>
                        <w:color w:val="FFFFFF"/>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simplePos x="0" y="0"/>
          <wp:positionH relativeFrom="column">
            <wp:posOffset>5153025</wp:posOffset>
          </wp:positionH>
          <wp:positionV relativeFrom="paragraph">
            <wp:posOffset>-259080</wp:posOffset>
          </wp:positionV>
          <wp:extent cx="1082040" cy="609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502" b="24155"/>
                  <a:stretch>
                    <a:fillRect/>
                  </a:stretch>
                </pic:blipFill>
                <pic:spPr bwMode="auto">
                  <a:xfrm>
                    <a:off x="0" y="0"/>
                    <a:ext cx="1082040" cy="609600"/>
                  </a:xfrm>
                  <a:prstGeom prst="rect">
                    <a:avLst/>
                  </a:prstGeom>
                  <a:noFill/>
                </pic:spPr>
              </pic:pic>
            </a:graphicData>
          </a:graphic>
          <wp14:sizeRelH relativeFrom="page">
            <wp14:pctWidth>0</wp14:pctWidth>
          </wp14:sizeRelH>
          <wp14:sizeRelV relativeFrom="page">
            <wp14:pctHeight>0</wp14:pctHeight>
          </wp14:sizeRelV>
        </wp:anchor>
      </w:drawing>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BB2CC0" w:rsidRDefault="00BB2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A319E"/>
    <w:multiLevelType w:val="multilevel"/>
    <w:tmpl w:val="FB5C8286"/>
    <w:lvl w:ilvl="0">
      <w:start w:val="1"/>
      <w:numFmt w:val="decimal"/>
      <w:lvlText w:val="%1.0"/>
      <w:lvlJc w:val="left"/>
      <w:pPr>
        <w:ind w:left="720" w:hanging="720"/>
      </w:pPr>
      <w:rPr>
        <w:rFonts w:hint="default"/>
        <w:b w:val="0"/>
        <w:sz w:val="24"/>
        <w:szCs w:val="24"/>
      </w:rPr>
    </w:lvl>
    <w:lvl w:ilvl="1">
      <w:start w:val="1"/>
      <w:numFmt w:val="decimal"/>
      <w:lvlText w:val="%1.%2"/>
      <w:lvlJc w:val="left"/>
      <w:pPr>
        <w:ind w:left="1440" w:hanging="720"/>
      </w:pPr>
      <w:rPr>
        <w:rFonts w:hint="default"/>
        <w:b w:val="0"/>
        <w:sz w:val="20"/>
        <w:szCs w:val="20"/>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8C766A0"/>
    <w:multiLevelType w:val="hybridMultilevel"/>
    <w:tmpl w:val="A2C00A4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C0"/>
    <w:rsid w:val="00136DBE"/>
    <w:rsid w:val="005A0A55"/>
    <w:rsid w:val="00BB2C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6BFEE"/>
  <w15:chartTrackingRefBased/>
  <w15:docId w15:val="{C6C9EFFE-4F6A-4C4B-BBD2-41FED5A3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CC0"/>
  </w:style>
  <w:style w:type="paragraph" w:styleId="Footer">
    <w:name w:val="footer"/>
    <w:basedOn w:val="Normal"/>
    <w:link w:val="FooterChar"/>
    <w:uiPriority w:val="99"/>
    <w:unhideWhenUsed/>
    <w:rsid w:val="00BB2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Mark O'Connor</cp:lastModifiedBy>
  <cp:revision>1</cp:revision>
  <dcterms:created xsi:type="dcterms:W3CDTF">2019-05-22T13:43:00Z</dcterms:created>
  <dcterms:modified xsi:type="dcterms:W3CDTF">2019-05-22T13:54:00Z</dcterms:modified>
</cp:coreProperties>
</file>