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15C4A" w14:textId="5AC6DACF" w:rsidR="002F7B6A" w:rsidRPr="00061141" w:rsidRDefault="00AE7094" w:rsidP="00AE7094">
      <w:pPr>
        <w:ind w:left="2160" w:firstLine="720"/>
        <w:rPr>
          <w:rFonts w:cstheme="minorHAnsi"/>
          <w:sz w:val="40"/>
          <w:szCs w:val="40"/>
        </w:rPr>
      </w:pPr>
      <w:r w:rsidRPr="00061141">
        <w:rPr>
          <w:rFonts w:cstheme="minorHAnsi"/>
          <w:sz w:val="40"/>
          <w:szCs w:val="40"/>
        </w:rPr>
        <w:t xml:space="preserve">  </w:t>
      </w:r>
      <w:r w:rsidR="0010315D" w:rsidRPr="00061141">
        <w:rPr>
          <w:rFonts w:cstheme="minorHAnsi"/>
          <w:sz w:val="40"/>
          <w:szCs w:val="40"/>
        </w:rPr>
        <w:t>Eyesight Testing Policy</w:t>
      </w:r>
    </w:p>
    <w:p w14:paraId="0E4E3A09" w14:textId="77777777" w:rsidR="00924C08" w:rsidRPr="00061141" w:rsidRDefault="00924C08" w:rsidP="00924C08">
      <w:pPr>
        <w:pStyle w:val="NoSpacing"/>
        <w:rPr>
          <w:rFonts w:cstheme="minorHAnsi"/>
          <w:b/>
        </w:rPr>
      </w:pPr>
      <w:r w:rsidRPr="00061141">
        <w:rPr>
          <w:rFonts w:cstheme="minorHAnsi"/>
          <w:b/>
        </w:rPr>
        <w:t>Introduction</w:t>
      </w:r>
    </w:p>
    <w:p w14:paraId="6A1512C1" w14:textId="77777777" w:rsidR="00F1047C" w:rsidRPr="00061141" w:rsidRDefault="00924C08" w:rsidP="00F1047C">
      <w:pPr>
        <w:pStyle w:val="NoSpacing"/>
        <w:jc w:val="both"/>
        <w:rPr>
          <w:rFonts w:cstheme="minorHAnsi"/>
        </w:rPr>
      </w:pPr>
      <w:r w:rsidRPr="00061141">
        <w:rPr>
          <w:rFonts w:cstheme="minorHAnsi"/>
        </w:rPr>
        <w:t xml:space="preserve"> </w:t>
      </w:r>
    </w:p>
    <w:p w14:paraId="457D6BC0" w14:textId="3506D735" w:rsidR="0010315D" w:rsidRPr="00061141" w:rsidRDefault="00641C6B" w:rsidP="0010315D">
      <w:pPr>
        <w:pStyle w:val="NoSpacing"/>
        <w:jc w:val="both"/>
        <w:rPr>
          <w:rFonts w:cstheme="minorHAnsi"/>
        </w:rPr>
      </w:pPr>
      <w:r w:rsidRPr="00061141">
        <w:rPr>
          <w:rFonts w:cstheme="minorHAnsi"/>
          <w:color w:val="FF0000"/>
        </w:rPr>
        <w:t xml:space="preserve">COMPANY </w:t>
      </w:r>
      <w:r w:rsidRPr="00061141">
        <w:rPr>
          <w:rFonts w:cstheme="minorHAnsi"/>
        </w:rPr>
        <w:t>is committed to</w:t>
      </w:r>
      <w:r w:rsidR="0010315D" w:rsidRPr="00061141">
        <w:rPr>
          <w:rFonts w:cstheme="minorHAnsi"/>
        </w:rPr>
        <w:t xml:space="preserve"> the provision of eyesight testing for employees </w:t>
      </w:r>
      <w:bookmarkStart w:id="0" w:name="_GoBack"/>
      <w:bookmarkEnd w:id="0"/>
      <w:r w:rsidR="0010315D" w:rsidRPr="00061141">
        <w:rPr>
          <w:rFonts w:cstheme="minorHAnsi"/>
        </w:rPr>
        <w:t xml:space="preserve">who are VDU users. </w:t>
      </w:r>
    </w:p>
    <w:p w14:paraId="779B8554" w14:textId="77777777" w:rsidR="0010315D" w:rsidRPr="00061141" w:rsidRDefault="0010315D" w:rsidP="0010315D">
      <w:pPr>
        <w:pStyle w:val="NoSpacing"/>
        <w:jc w:val="both"/>
        <w:rPr>
          <w:rFonts w:cstheme="minorHAnsi"/>
        </w:rPr>
      </w:pPr>
    </w:p>
    <w:p w14:paraId="2456ECE4" w14:textId="77777777" w:rsidR="00641C6B" w:rsidRPr="00061141" w:rsidRDefault="0010315D" w:rsidP="0010315D">
      <w:pPr>
        <w:pStyle w:val="NoSpacing"/>
        <w:jc w:val="both"/>
        <w:rPr>
          <w:rFonts w:cstheme="minorHAnsi"/>
          <w:b/>
        </w:rPr>
      </w:pPr>
      <w:r w:rsidRPr="00061141">
        <w:rPr>
          <w:rFonts w:cstheme="minorHAnsi"/>
          <w:b/>
        </w:rPr>
        <w:t>Scope</w:t>
      </w:r>
      <w:r w:rsidR="00641C6B" w:rsidRPr="00061141">
        <w:rPr>
          <w:rFonts w:cstheme="minorHAnsi"/>
          <w:b/>
        </w:rPr>
        <w:t xml:space="preserve"> </w:t>
      </w:r>
    </w:p>
    <w:p w14:paraId="35CAA698" w14:textId="77777777" w:rsidR="0010315D" w:rsidRPr="00061141" w:rsidRDefault="0010315D" w:rsidP="0010315D">
      <w:pPr>
        <w:pStyle w:val="NoSpacing"/>
        <w:jc w:val="both"/>
        <w:rPr>
          <w:rFonts w:cstheme="minorHAnsi"/>
          <w:b/>
        </w:rPr>
      </w:pPr>
    </w:p>
    <w:p w14:paraId="3A65DECD" w14:textId="77777777" w:rsidR="0010315D" w:rsidRPr="00061141" w:rsidRDefault="0010315D" w:rsidP="0010315D">
      <w:pPr>
        <w:pStyle w:val="NoSpacing"/>
        <w:jc w:val="both"/>
        <w:rPr>
          <w:rFonts w:cstheme="minorHAnsi"/>
        </w:rPr>
      </w:pPr>
      <w:r w:rsidRPr="00061141">
        <w:rPr>
          <w:rFonts w:cstheme="minorHAnsi"/>
        </w:rPr>
        <w:t xml:space="preserve">This policy applies to all employees, both permanent and temporary, who use VDU’s for a significant part of the working day.  This is defined by the Health and Safety Authority as use of VDU’s for continuous periods of more than one hour per day. </w:t>
      </w:r>
    </w:p>
    <w:p w14:paraId="7121202F" w14:textId="77777777" w:rsidR="00A637AC" w:rsidRPr="00061141" w:rsidRDefault="00A637AC" w:rsidP="00F1047C">
      <w:pPr>
        <w:pStyle w:val="NoSpacing"/>
        <w:jc w:val="both"/>
        <w:rPr>
          <w:rFonts w:cstheme="minorHAnsi"/>
        </w:rPr>
      </w:pPr>
    </w:p>
    <w:p w14:paraId="1EDC9061" w14:textId="77777777" w:rsidR="008611B1" w:rsidRPr="00061141" w:rsidRDefault="0010315D" w:rsidP="00F1047C">
      <w:pPr>
        <w:pStyle w:val="NoSpacing"/>
        <w:jc w:val="both"/>
        <w:rPr>
          <w:rFonts w:cstheme="minorHAnsi"/>
          <w:b/>
        </w:rPr>
      </w:pPr>
      <w:r w:rsidRPr="00061141">
        <w:rPr>
          <w:rFonts w:cstheme="minorHAnsi"/>
          <w:b/>
        </w:rPr>
        <w:t>Procedure</w:t>
      </w:r>
      <w:r w:rsidR="00A637AC" w:rsidRPr="00061141">
        <w:rPr>
          <w:rFonts w:cstheme="minorHAnsi"/>
          <w:b/>
        </w:rPr>
        <w:t>:</w:t>
      </w:r>
    </w:p>
    <w:p w14:paraId="0E9BA2E5" w14:textId="77777777" w:rsidR="00A637AC" w:rsidRPr="00061141" w:rsidRDefault="00A637AC" w:rsidP="00F1047C">
      <w:pPr>
        <w:pStyle w:val="NoSpacing"/>
        <w:jc w:val="both"/>
        <w:rPr>
          <w:rFonts w:cstheme="minorHAnsi"/>
        </w:rPr>
      </w:pPr>
    </w:p>
    <w:p w14:paraId="03C4F3E0" w14:textId="77777777" w:rsidR="00A637AC" w:rsidRPr="00061141" w:rsidRDefault="0010315D" w:rsidP="00641C6B">
      <w:pPr>
        <w:rPr>
          <w:rFonts w:cstheme="minorHAnsi"/>
        </w:rPr>
      </w:pPr>
      <w:r w:rsidRPr="00061141">
        <w:rPr>
          <w:rFonts w:cstheme="minorHAnsi"/>
        </w:rPr>
        <w:t>Eligible employees should contact the (</w:t>
      </w:r>
      <w:r w:rsidRPr="00061141">
        <w:rPr>
          <w:rFonts w:cstheme="minorHAnsi"/>
          <w:color w:val="FF0000"/>
        </w:rPr>
        <w:t>JOB TITLE/HR Department</w:t>
      </w:r>
      <w:r w:rsidRPr="00061141">
        <w:rPr>
          <w:rFonts w:cstheme="minorHAnsi"/>
        </w:rPr>
        <w:t>) before making an appointment with (designated opticians).   The company will pay (</w:t>
      </w:r>
      <w:r w:rsidRPr="00061141">
        <w:rPr>
          <w:rFonts w:cstheme="minorHAnsi"/>
          <w:color w:val="FF0000"/>
        </w:rPr>
        <w:t>OPTICIANS</w:t>
      </w:r>
      <w:r w:rsidRPr="00061141">
        <w:rPr>
          <w:rFonts w:cstheme="minorHAnsi"/>
        </w:rPr>
        <w:t xml:space="preserve">) directly for this test.  </w:t>
      </w:r>
    </w:p>
    <w:p w14:paraId="5DEE5602" w14:textId="77777777" w:rsidR="00061141" w:rsidRDefault="0010315D" w:rsidP="00641C6B">
      <w:pPr>
        <w:rPr>
          <w:rFonts w:cstheme="minorHAnsi"/>
        </w:rPr>
      </w:pPr>
      <w:r w:rsidRPr="00061141">
        <w:rPr>
          <w:rFonts w:cstheme="minorHAnsi"/>
        </w:rPr>
        <w:t>Where it is deemed that glasses are required for VDU use only, the cost of standard frames will be covered.  All claims must be submitted to (</w:t>
      </w:r>
      <w:r w:rsidRPr="00061141">
        <w:rPr>
          <w:rFonts w:cstheme="minorHAnsi"/>
          <w:color w:val="FF0000"/>
        </w:rPr>
        <w:t>JOB TITLE/HR department</w:t>
      </w:r>
      <w:r w:rsidRPr="00061141">
        <w:rPr>
          <w:rFonts w:cstheme="minorHAnsi"/>
        </w:rPr>
        <w:t xml:space="preserve">) with all relevant receipts from your optician.  In addition, </w:t>
      </w:r>
      <w:r w:rsidRPr="00061141">
        <w:rPr>
          <w:rFonts w:cstheme="minorHAnsi"/>
          <w:color w:val="FF0000"/>
        </w:rPr>
        <w:t>COMPANY</w:t>
      </w:r>
      <w:r w:rsidRPr="00061141">
        <w:rPr>
          <w:rFonts w:cstheme="minorHAnsi"/>
        </w:rPr>
        <w:t xml:space="preserve"> must receive confirmation from your optician stating that glasses are required for VDU use only before any payment will be made. </w:t>
      </w:r>
    </w:p>
    <w:p w14:paraId="35CC9332" w14:textId="36A11D50" w:rsidR="0010315D" w:rsidRPr="00061141" w:rsidRDefault="00F05D98" w:rsidP="00641C6B">
      <w:pPr>
        <w:rPr>
          <w:rFonts w:cstheme="minorHAnsi"/>
        </w:rPr>
      </w:pPr>
      <w:r w:rsidRPr="00061141">
        <w:rPr>
          <w:rFonts w:cstheme="minorHAnsi"/>
        </w:rPr>
        <w:t xml:space="preserve">If it is determined that the employee requires glasses for normal day-to-day use, </w:t>
      </w:r>
      <w:r w:rsidRPr="00061141">
        <w:rPr>
          <w:rFonts w:cstheme="minorHAnsi"/>
          <w:color w:val="FF0000"/>
        </w:rPr>
        <w:t xml:space="preserve">COMPANY </w:t>
      </w:r>
      <w:r w:rsidRPr="00061141">
        <w:rPr>
          <w:rFonts w:cstheme="minorHAnsi"/>
        </w:rPr>
        <w:t xml:space="preserve">will not cover this cost and staff must make their own arrangements for these and will be responsible for the full cost. </w:t>
      </w:r>
    </w:p>
    <w:p w14:paraId="0437AF32" w14:textId="77777777" w:rsidR="00F05D98" w:rsidRPr="00061141" w:rsidRDefault="00F05D98" w:rsidP="00641C6B">
      <w:pPr>
        <w:rPr>
          <w:rFonts w:cstheme="minorHAnsi"/>
        </w:rPr>
      </w:pPr>
      <w:r w:rsidRPr="00061141">
        <w:rPr>
          <w:rFonts w:cstheme="minorHAnsi"/>
        </w:rPr>
        <w:t xml:space="preserve">Employees will only be eligible for retesting every 2 years, except in circumstances by which an optician or doctor recommends retesting at an earlier period.  Retesting will not be done automatically, but only after the employee has requested a further test.  </w:t>
      </w:r>
    </w:p>
    <w:p w14:paraId="6748D652" w14:textId="77777777" w:rsidR="001725B4" w:rsidRPr="00061141" w:rsidRDefault="00F05D98" w:rsidP="00F05D98">
      <w:pPr>
        <w:rPr>
          <w:rFonts w:cstheme="minorHAnsi"/>
        </w:rPr>
      </w:pPr>
      <w:r w:rsidRPr="00061141">
        <w:rPr>
          <w:rFonts w:cstheme="minorHAnsi"/>
        </w:rPr>
        <w:t xml:space="preserve">Anybody who is found to have not followed the above procedures will not be entitled to reimbursement for any costs they may have incurred from undergoing an eye test or purchasing glasses. </w:t>
      </w:r>
    </w:p>
    <w:p w14:paraId="46D5CAAD" w14:textId="4D2C53AA" w:rsidR="00061141" w:rsidRPr="00061141" w:rsidRDefault="00061141" w:rsidP="00061141">
      <w:pPr>
        <w:pStyle w:val="NormalWeb73"/>
        <w:shd w:val="clear" w:color="auto" w:fill="FFFFFF"/>
        <w:rPr>
          <w:rFonts w:asciiTheme="minorHAnsi" w:hAnsiTheme="minorHAnsi" w:cstheme="minorHAnsi"/>
          <w:sz w:val="22"/>
          <w:szCs w:val="22"/>
        </w:rPr>
      </w:pPr>
      <w:r>
        <w:rPr>
          <w:rFonts w:asciiTheme="minorHAnsi" w:hAnsiTheme="minorHAnsi" w:cstheme="minorHAnsi"/>
          <w:b/>
          <w:sz w:val="22"/>
          <w:szCs w:val="22"/>
        </w:rPr>
        <w:t>Breaches of Policy</w:t>
      </w:r>
    </w:p>
    <w:p w14:paraId="24B6ED71" w14:textId="01043478" w:rsidR="00061141" w:rsidRDefault="00061141" w:rsidP="00061141">
      <w:pPr>
        <w:spacing w:after="0" w:line="240" w:lineRule="auto"/>
        <w:rPr>
          <w:rFonts w:ascii="Calibri" w:hAnsi="Calibri"/>
        </w:rPr>
      </w:pPr>
      <w:r>
        <w:t>Any breach of this policy</w:t>
      </w:r>
      <w:r>
        <w:t xml:space="preserve"> may be referred for disciplinary review. If an allegation under these terms is upheld it could </w:t>
      </w:r>
      <w:r>
        <w:t>result in Disciplinary sanction</w:t>
      </w:r>
      <w:r>
        <w:t xml:space="preserve"> in line with the company Disciplinary Policy</w:t>
      </w:r>
    </w:p>
    <w:p w14:paraId="1CA43F8B" w14:textId="77777777" w:rsidR="001725B4" w:rsidRPr="00061141" w:rsidRDefault="001725B4" w:rsidP="00061141">
      <w:pPr>
        <w:spacing w:after="0" w:line="240" w:lineRule="auto"/>
        <w:rPr>
          <w:rFonts w:cstheme="minorHAnsi"/>
        </w:rPr>
      </w:pPr>
    </w:p>
    <w:p w14:paraId="642688A5" w14:textId="77777777" w:rsidR="00CF66A6" w:rsidRPr="00061141" w:rsidRDefault="00CF66A6" w:rsidP="00144923">
      <w:pPr>
        <w:pStyle w:val="NoSpacing"/>
        <w:jc w:val="both"/>
        <w:rPr>
          <w:rFonts w:cstheme="minorHAnsi"/>
        </w:rPr>
      </w:pPr>
    </w:p>
    <w:sectPr w:rsidR="00CF66A6" w:rsidRPr="00061141" w:rsidSect="002873E6">
      <w:headerReference w:type="default" r:id="rId7"/>
      <w:footerReference w:type="default" r:id="rId8"/>
      <w:pgSz w:w="12240" w:h="15840"/>
      <w:pgMar w:top="1134" w:right="1440" w:bottom="568"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88B94" w14:textId="77777777" w:rsidR="00DD019D" w:rsidRDefault="00DD019D" w:rsidP="00144923">
      <w:pPr>
        <w:spacing w:after="0" w:line="240" w:lineRule="auto"/>
      </w:pPr>
      <w:r>
        <w:separator/>
      </w:r>
    </w:p>
  </w:endnote>
  <w:endnote w:type="continuationSeparator" w:id="0">
    <w:p w14:paraId="6580F731" w14:textId="77777777" w:rsidR="00DD019D" w:rsidRDefault="00DD019D" w:rsidP="001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277364"/>
      <w:docPartObj>
        <w:docPartGallery w:val="Page Numbers (Bottom of Page)"/>
        <w:docPartUnique/>
      </w:docPartObj>
    </w:sdtPr>
    <w:sdtEndPr>
      <w:rPr>
        <w:noProof/>
      </w:rPr>
    </w:sdtEndPr>
    <w:sdtContent>
      <w:p w14:paraId="22E53B2C" w14:textId="77777777" w:rsidR="00144923" w:rsidRDefault="00144923">
        <w:pPr>
          <w:pStyle w:val="Footer"/>
          <w:jc w:val="right"/>
        </w:pPr>
        <w:r>
          <w:fldChar w:fldCharType="begin"/>
        </w:r>
        <w:r>
          <w:instrText xml:space="preserve"> PAGE   \* MERGEFORMAT </w:instrText>
        </w:r>
        <w:r>
          <w:fldChar w:fldCharType="separate"/>
        </w:r>
        <w:r w:rsidR="00F05D98">
          <w:rPr>
            <w:noProof/>
          </w:rPr>
          <w:t>1</w:t>
        </w:r>
        <w:r>
          <w:rPr>
            <w:noProof/>
          </w:rPr>
          <w:fldChar w:fldCharType="end"/>
        </w:r>
      </w:p>
    </w:sdtContent>
  </w:sdt>
  <w:p w14:paraId="4F1BDE80" w14:textId="77777777" w:rsidR="00144923" w:rsidRDefault="0014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7E730" w14:textId="77777777" w:rsidR="00DD019D" w:rsidRDefault="00DD019D" w:rsidP="00144923">
      <w:pPr>
        <w:spacing w:after="0" w:line="240" w:lineRule="auto"/>
      </w:pPr>
      <w:r>
        <w:separator/>
      </w:r>
    </w:p>
  </w:footnote>
  <w:footnote w:type="continuationSeparator" w:id="0">
    <w:p w14:paraId="2ACB9EE8" w14:textId="77777777" w:rsidR="00DD019D" w:rsidRDefault="00DD019D" w:rsidP="0014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1A5E" w14:textId="7EA7E516" w:rsidR="00061141" w:rsidRPr="00F055BC" w:rsidRDefault="00E45BD3" w:rsidP="00061141">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rPr>
      <mc:AlternateContent>
        <mc:Choice Requires="wps">
          <w:drawing>
            <wp:anchor distT="0" distB="0" distL="114300" distR="114300" simplePos="0" relativeHeight="251659264" behindDoc="0" locked="0" layoutInCell="1" allowOverlap="1" wp14:anchorId="19BD4C09" wp14:editId="3CB38384">
              <wp:simplePos x="0" y="0"/>
              <wp:positionH relativeFrom="page">
                <wp:posOffset>57150</wp:posOffset>
              </wp:positionH>
              <wp:positionV relativeFrom="paragraph">
                <wp:posOffset>-132080</wp:posOffset>
              </wp:positionV>
              <wp:extent cx="220980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95275"/>
                      </a:xfrm>
                      <a:prstGeom prst="rect">
                        <a:avLst/>
                      </a:prstGeom>
                      <a:solidFill>
                        <a:srgbClr val="C00000"/>
                      </a:solidFill>
                      <a:ln w="9525">
                        <a:solidFill>
                          <a:srgbClr val="C00000"/>
                        </a:solidFill>
                        <a:miter lim="800000"/>
                        <a:headEnd/>
                        <a:tailEnd/>
                      </a:ln>
                    </wps:spPr>
                    <wps:txbx>
                      <w:txbxContent>
                        <w:p w14:paraId="772CE4F2" w14:textId="77777777" w:rsidR="00061141" w:rsidRPr="00685029" w:rsidRDefault="00061141" w:rsidP="00061141">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BD4C09" id="_x0000_t202" coordsize="21600,21600" o:spt="202" path="m,l,21600r21600,l21600,xe">
              <v:stroke joinstyle="miter"/>
              <v:path gradientshapeok="t" o:connecttype="rect"/>
            </v:shapetype>
            <v:shape id="Text Box 2" o:spid="_x0000_s1026" type="#_x0000_t202" style="position:absolute;margin-left:4.5pt;margin-top:-10.4pt;width:174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" fillcolor="#c00000" strokecolor="#c00000">
              <v:textbox>
                <w:txbxContent>
                  <w:p w14:paraId="772CE4F2" w14:textId="77777777" w:rsidR="00061141" w:rsidRPr="00685029" w:rsidRDefault="00061141" w:rsidP="00061141">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sidR="00061141">
      <w:rPr>
        <w:noProof/>
      </w:rPr>
      <w:drawing>
        <wp:anchor distT="0" distB="0" distL="114300" distR="114300" simplePos="0" relativeHeight="251660288" behindDoc="1" locked="0" layoutInCell="1" allowOverlap="1" wp14:anchorId="330A138E" wp14:editId="001A1607">
          <wp:simplePos x="0" y="0"/>
          <wp:positionH relativeFrom="column">
            <wp:posOffset>5153025</wp:posOffset>
          </wp:positionH>
          <wp:positionV relativeFrom="paragraph">
            <wp:posOffset>-144780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5990A95" w14:textId="77777777" w:rsidR="00061141" w:rsidRDefault="00061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489"/>
    <w:multiLevelType w:val="hybridMultilevel"/>
    <w:tmpl w:val="A00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6DAB"/>
    <w:multiLevelType w:val="hybridMultilevel"/>
    <w:tmpl w:val="13423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9139D"/>
    <w:multiLevelType w:val="hybridMultilevel"/>
    <w:tmpl w:val="5FCC9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197E82"/>
    <w:multiLevelType w:val="hybridMultilevel"/>
    <w:tmpl w:val="0B0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4195"/>
    <w:multiLevelType w:val="hybridMultilevel"/>
    <w:tmpl w:val="7500F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D7FBA"/>
    <w:multiLevelType w:val="hybridMultilevel"/>
    <w:tmpl w:val="BFA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14B01"/>
    <w:multiLevelType w:val="multilevel"/>
    <w:tmpl w:val="613E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C73A2"/>
    <w:multiLevelType w:val="hybridMultilevel"/>
    <w:tmpl w:val="C8C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02D58"/>
    <w:multiLevelType w:val="hybridMultilevel"/>
    <w:tmpl w:val="9280AA64"/>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0B1A81"/>
    <w:multiLevelType w:val="hybridMultilevel"/>
    <w:tmpl w:val="84CCE8A4"/>
    <w:lvl w:ilvl="0" w:tplc="6B22530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874315"/>
    <w:multiLevelType w:val="multilevel"/>
    <w:tmpl w:val="5F16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5"/>
  </w:num>
  <w:num w:numId="4">
    <w:abstractNumId w:val="0"/>
  </w:num>
  <w:num w:numId="5">
    <w:abstractNumId w:val="3"/>
  </w:num>
  <w:num w:numId="6">
    <w:abstractNumId w:val="7"/>
  </w:num>
  <w:num w:numId="7">
    <w:abstractNumId w:val="9"/>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453"/>
    <w:rsid w:val="0004427B"/>
    <w:rsid w:val="00061141"/>
    <w:rsid w:val="00065876"/>
    <w:rsid w:val="000B1F37"/>
    <w:rsid w:val="000D734D"/>
    <w:rsid w:val="001021A6"/>
    <w:rsid w:val="0010315D"/>
    <w:rsid w:val="00144923"/>
    <w:rsid w:val="001725B4"/>
    <w:rsid w:val="001A12D8"/>
    <w:rsid w:val="001B4804"/>
    <w:rsid w:val="001B7398"/>
    <w:rsid w:val="001E6E51"/>
    <w:rsid w:val="001F2324"/>
    <w:rsid w:val="001F4618"/>
    <w:rsid w:val="00251254"/>
    <w:rsid w:val="00281059"/>
    <w:rsid w:val="002873E6"/>
    <w:rsid w:val="002F7B6A"/>
    <w:rsid w:val="003A303F"/>
    <w:rsid w:val="0044775F"/>
    <w:rsid w:val="00476453"/>
    <w:rsid w:val="00482508"/>
    <w:rsid w:val="004A296C"/>
    <w:rsid w:val="00517B8F"/>
    <w:rsid w:val="00527C51"/>
    <w:rsid w:val="005D003C"/>
    <w:rsid w:val="005E7AF6"/>
    <w:rsid w:val="00641C6B"/>
    <w:rsid w:val="006B774E"/>
    <w:rsid w:val="006F5E2D"/>
    <w:rsid w:val="00727A12"/>
    <w:rsid w:val="00751673"/>
    <w:rsid w:val="007D431C"/>
    <w:rsid w:val="007D4DF9"/>
    <w:rsid w:val="007E352D"/>
    <w:rsid w:val="0080580C"/>
    <w:rsid w:val="008275F7"/>
    <w:rsid w:val="00837E0E"/>
    <w:rsid w:val="008611B1"/>
    <w:rsid w:val="00893A64"/>
    <w:rsid w:val="008A01E2"/>
    <w:rsid w:val="008B764F"/>
    <w:rsid w:val="008F2887"/>
    <w:rsid w:val="0091664B"/>
    <w:rsid w:val="00924C08"/>
    <w:rsid w:val="00987A29"/>
    <w:rsid w:val="009C7406"/>
    <w:rsid w:val="00A149C3"/>
    <w:rsid w:val="00A37BB6"/>
    <w:rsid w:val="00A637AC"/>
    <w:rsid w:val="00AE67A3"/>
    <w:rsid w:val="00AE7094"/>
    <w:rsid w:val="00C50ADC"/>
    <w:rsid w:val="00CE4DDD"/>
    <w:rsid w:val="00CF252B"/>
    <w:rsid w:val="00CF66A6"/>
    <w:rsid w:val="00D53496"/>
    <w:rsid w:val="00D71A61"/>
    <w:rsid w:val="00D825DC"/>
    <w:rsid w:val="00DC39E8"/>
    <w:rsid w:val="00DD019D"/>
    <w:rsid w:val="00DE325E"/>
    <w:rsid w:val="00DF72F6"/>
    <w:rsid w:val="00E45BD3"/>
    <w:rsid w:val="00E50642"/>
    <w:rsid w:val="00EE15BE"/>
    <w:rsid w:val="00EE27B3"/>
    <w:rsid w:val="00F05D98"/>
    <w:rsid w:val="00F1047C"/>
    <w:rsid w:val="00FA2F72"/>
    <w:rsid w:val="00FE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6B42"/>
  <w15:docId w15:val="{FE71759F-53DC-4782-81A9-F8025348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53"/>
    <w:rPr>
      <w:rFonts w:ascii="Tahoma" w:hAnsi="Tahoma" w:cs="Tahoma"/>
      <w:sz w:val="16"/>
      <w:szCs w:val="16"/>
    </w:rPr>
  </w:style>
  <w:style w:type="character" w:customStyle="1" w:styleId="Heading1Char">
    <w:name w:val="Heading 1 Char"/>
    <w:basedOn w:val="DefaultParagraphFont"/>
    <w:link w:val="Heading1"/>
    <w:uiPriority w:val="9"/>
    <w:rsid w:val="00FE29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29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2964"/>
    <w:pPr>
      <w:spacing w:after="0" w:line="240" w:lineRule="auto"/>
    </w:pPr>
  </w:style>
  <w:style w:type="paragraph" w:styleId="Header">
    <w:name w:val="header"/>
    <w:basedOn w:val="Normal"/>
    <w:link w:val="HeaderChar"/>
    <w:uiPriority w:val="99"/>
    <w:unhideWhenUsed/>
    <w:rsid w:val="0014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23"/>
  </w:style>
  <w:style w:type="paragraph" w:styleId="Footer">
    <w:name w:val="footer"/>
    <w:basedOn w:val="Normal"/>
    <w:link w:val="FooterChar"/>
    <w:uiPriority w:val="99"/>
    <w:unhideWhenUsed/>
    <w:rsid w:val="0014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23"/>
  </w:style>
  <w:style w:type="paragraph" w:customStyle="1" w:styleId="NormalWeb73">
    <w:name w:val="Normal (Web)73"/>
    <w:basedOn w:val="Normal"/>
    <w:rsid w:val="00A637AC"/>
    <w:pPr>
      <w:spacing w:before="100" w:beforeAutospacing="1" w:after="163" w:line="240" w:lineRule="auto"/>
    </w:pPr>
    <w:rPr>
      <w:rFonts w:ascii="Times New Roman" w:eastAsia="Times New Roman" w:hAnsi="Times New Roman" w:cs="Times New Roman"/>
      <w:sz w:val="19"/>
      <w:szCs w:val="19"/>
      <w:lang w:val="en-GB" w:eastAsia="en-GB"/>
    </w:rPr>
  </w:style>
  <w:style w:type="paragraph" w:styleId="ListParagraph">
    <w:name w:val="List Paragraph"/>
    <w:basedOn w:val="Normal"/>
    <w:uiPriority w:val="34"/>
    <w:qFormat/>
    <w:rsid w:val="000D7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5696">
      <w:bodyDiv w:val="1"/>
      <w:marLeft w:val="0"/>
      <w:marRight w:val="0"/>
      <w:marTop w:val="0"/>
      <w:marBottom w:val="0"/>
      <w:divBdr>
        <w:top w:val="none" w:sz="0" w:space="0" w:color="auto"/>
        <w:left w:val="none" w:sz="0" w:space="0" w:color="auto"/>
        <w:bottom w:val="none" w:sz="0" w:space="0" w:color="auto"/>
        <w:right w:val="none" w:sz="0" w:space="0" w:color="auto"/>
      </w:divBdr>
    </w:div>
    <w:div w:id="1572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Heneghan</dc:creator>
  <cp:lastModifiedBy>Mark O'Connor</cp:lastModifiedBy>
  <cp:revision>4</cp:revision>
  <cp:lastPrinted>2017-07-05T14:46:00Z</cp:lastPrinted>
  <dcterms:created xsi:type="dcterms:W3CDTF">2018-09-10T14:39:00Z</dcterms:created>
  <dcterms:modified xsi:type="dcterms:W3CDTF">2019-05-14T11:31:00Z</dcterms:modified>
</cp:coreProperties>
</file>