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F19A9" w14:textId="3529DA1A" w:rsidR="002F7B6A" w:rsidRPr="0038189D" w:rsidRDefault="00A33102" w:rsidP="00A33102">
      <w:pPr>
        <w:ind w:left="2160" w:firstLine="720"/>
        <w:rPr>
          <w:rFonts w:cstheme="minorHAnsi"/>
          <w:sz w:val="40"/>
          <w:szCs w:val="40"/>
        </w:rPr>
      </w:pPr>
      <w:r w:rsidRPr="0038189D">
        <w:rPr>
          <w:rFonts w:cstheme="minorHAnsi"/>
          <w:sz w:val="40"/>
          <w:szCs w:val="40"/>
        </w:rPr>
        <w:t>Employee Retention Policy</w:t>
      </w:r>
    </w:p>
    <w:p w14:paraId="3A4845D5" w14:textId="77777777" w:rsidR="00924C08" w:rsidRPr="0038189D" w:rsidRDefault="00924C08" w:rsidP="00924C08">
      <w:pPr>
        <w:pStyle w:val="NoSpacing"/>
        <w:rPr>
          <w:rFonts w:cstheme="minorHAnsi"/>
          <w:b/>
        </w:rPr>
      </w:pPr>
      <w:r w:rsidRPr="0038189D">
        <w:rPr>
          <w:rFonts w:cstheme="minorHAnsi"/>
          <w:b/>
        </w:rPr>
        <w:t>Introduction</w:t>
      </w:r>
    </w:p>
    <w:p w14:paraId="01ABC344" w14:textId="77777777" w:rsidR="003E5612" w:rsidRPr="0038189D" w:rsidRDefault="003E5612" w:rsidP="00924C08">
      <w:pPr>
        <w:pStyle w:val="NoSpacing"/>
        <w:rPr>
          <w:rFonts w:cstheme="minorHAnsi"/>
          <w:b/>
        </w:rPr>
      </w:pPr>
    </w:p>
    <w:p w14:paraId="356EB4BC" w14:textId="4462AEC8" w:rsidR="00887087" w:rsidRPr="0038189D" w:rsidRDefault="0038189D" w:rsidP="00F1047C">
      <w:pPr>
        <w:pStyle w:val="NoSpacing"/>
        <w:jc w:val="both"/>
        <w:rPr>
          <w:rFonts w:cstheme="minorHAnsi"/>
        </w:rPr>
      </w:pPr>
      <w:r w:rsidRPr="0038189D">
        <w:rPr>
          <w:rFonts w:cstheme="minorHAnsi"/>
          <w:color w:val="FF0000"/>
        </w:rPr>
        <w:t>COMPANY</w:t>
      </w:r>
      <w:r w:rsidR="00A33102" w:rsidRPr="0038189D">
        <w:rPr>
          <w:rFonts w:cstheme="minorHAnsi"/>
          <w:color w:val="FF0000"/>
        </w:rPr>
        <w:t xml:space="preserve"> </w:t>
      </w:r>
      <w:r w:rsidR="00A33102" w:rsidRPr="0038189D">
        <w:rPr>
          <w:rFonts w:cstheme="minorHAnsi"/>
        </w:rPr>
        <w:t xml:space="preserve">recognises the valued contribution employees make to the success of the company.  As such, employee retention is regarded as a fundamental business priority. In order to ensure these valued employees are retained within the business the below policy has been introduced. </w:t>
      </w:r>
    </w:p>
    <w:p w14:paraId="73187081" w14:textId="77777777" w:rsidR="00A33102" w:rsidRPr="0038189D" w:rsidRDefault="00A33102" w:rsidP="00F1047C">
      <w:pPr>
        <w:pStyle w:val="NoSpacing"/>
        <w:jc w:val="both"/>
        <w:rPr>
          <w:rFonts w:cstheme="minorHAnsi"/>
        </w:rPr>
      </w:pPr>
    </w:p>
    <w:p w14:paraId="0BA0FE67" w14:textId="77777777" w:rsidR="00D71A61" w:rsidRPr="0038189D" w:rsidRDefault="00634B9D" w:rsidP="00F1047C">
      <w:pPr>
        <w:pStyle w:val="NoSpacing"/>
        <w:jc w:val="both"/>
        <w:rPr>
          <w:rFonts w:cstheme="minorHAnsi"/>
          <w:b/>
        </w:rPr>
      </w:pPr>
      <w:r w:rsidRPr="0038189D">
        <w:rPr>
          <w:rFonts w:cstheme="minorHAnsi"/>
          <w:b/>
        </w:rPr>
        <w:t>Policy Aims</w:t>
      </w:r>
      <w:r w:rsidR="00D71A61" w:rsidRPr="0038189D">
        <w:rPr>
          <w:rFonts w:cstheme="minorHAnsi"/>
          <w:b/>
        </w:rPr>
        <w:t>:</w:t>
      </w:r>
    </w:p>
    <w:p w14:paraId="3A4C5A82" w14:textId="77777777" w:rsidR="00634B9D" w:rsidRPr="0038189D" w:rsidRDefault="00634B9D" w:rsidP="00F1047C">
      <w:pPr>
        <w:pStyle w:val="NoSpacing"/>
        <w:jc w:val="both"/>
        <w:rPr>
          <w:rFonts w:cstheme="minorHAnsi"/>
          <w:b/>
        </w:rPr>
      </w:pPr>
    </w:p>
    <w:p w14:paraId="1E3903B2" w14:textId="163CD9E9" w:rsidR="00634B9D" w:rsidRPr="0038189D" w:rsidRDefault="00E018FD" w:rsidP="00F1047C">
      <w:pPr>
        <w:pStyle w:val="NoSpacing"/>
        <w:jc w:val="both"/>
        <w:rPr>
          <w:rFonts w:cstheme="minorHAnsi"/>
        </w:rPr>
      </w:pPr>
      <w:r w:rsidRPr="0038189D">
        <w:rPr>
          <w:rFonts w:cstheme="minorHAnsi"/>
        </w:rPr>
        <w:t>The</w:t>
      </w:r>
      <w:r w:rsidR="00634B9D" w:rsidRPr="0038189D">
        <w:rPr>
          <w:rFonts w:cstheme="minorHAnsi"/>
        </w:rPr>
        <w:t xml:space="preserve"> procedures outlined within this statement</w:t>
      </w:r>
      <w:r w:rsidR="00A33102" w:rsidRPr="0038189D">
        <w:rPr>
          <w:rFonts w:cstheme="minorHAnsi"/>
        </w:rPr>
        <w:t xml:space="preserve"> are undertaken with the aim of formalising the procedure for retention of key staff.  </w:t>
      </w:r>
      <w:proofErr w:type="gramStart"/>
      <w:r w:rsidR="00A33102" w:rsidRPr="0038189D">
        <w:rPr>
          <w:rFonts w:cstheme="minorHAnsi"/>
        </w:rPr>
        <w:t>A</w:t>
      </w:r>
      <w:proofErr w:type="gramEnd"/>
      <w:r w:rsidR="00A33102" w:rsidRPr="0038189D">
        <w:rPr>
          <w:rFonts w:cstheme="minorHAnsi"/>
        </w:rPr>
        <w:t xml:space="preserve"> </w:t>
      </w:r>
      <w:r w:rsidR="0038189D" w:rsidRPr="0038189D">
        <w:rPr>
          <w:rFonts w:cstheme="minorHAnsi"/>
        </w:rPr>
        <w:t>emphasis</w:t>
      </w:r>
      <w:r w:rsidR="00A33102" w:rsidRPr="0038189D">
        <w:rPr>
          <w:rFonts w:cstheme="minorHAnsi"/>
        </w:rPr>
        <w:t xml:space="preserve"> will be placed on those with critical skills or experience in a field where recruitment is difficult.  In addition, the retention of employees from designated groups as stipulated under the Employment Equality Acts 1998-2015 will be a key focus of this policy and company procedure. </w:t>
      </w:r>
    </w:p>
    <w:p w14:paraId="0C4F8EAC" w14:textId="77777777" w:rsidR="00A33102" w:rsidRPr="0038189D" w:rsidRDefault="00A33102" w:rsidP="00F1047C">
      <w:pPr>
        <w:pStyle w:val="NoSpacing"/>
        <w:jc w:val="both"/>
        <w:rPr>
          <w:rFonts w:cstheme="minorHAnsi"/>
        </w:rPr>
      </w:pPr>
    </w:p>
    <w:p w14:paraId="63210924" w14:textId="77777777" w:rsidR="00634B9D" w:rsidRPr="0038189D" w:rsidRDefault="00A670FF" w:rsidP="00F1047C">
      <w:pPr>
        <w:pStyle w:val="NoSpacing"/>
        <w:jc w:val="both"/>
        <w:rPr>
          <w:rFonts w:cstheme="minorHAnsi"/>
          <w:b/>
        </w:rPr>
      </w:pPr>
      <w:r w:rsidRPr="0038189D">
        <w:rPr>
          <w:rFonts w:cstheme="minorHAnsi"/>
          <w:b/>
        </w:rPr>
        <w:t xml:space="preserve">Procedures: </w:t>
      </w:r>
    </w:p>
    <w:p w14:paraId="05688DD0" w14:textId="77777777" w:rsidR="00A670FF" w:rsidRPr="0038189D" w:rsidRDefault="00A670FF" w:rsidP="00F1047C">
      <w:pPr>
        <w:pStyle w:val="NoSpacing"/>
        <w:jc w:val="both"/>
        <w:rPr>
          <w:rFonts w:cstheme="minorHAnsi"/>
          <w:b/>
        </w:rPr>
      </w:pPr>
    </w:p>
    <w:p w14:paraId="17150EFA" w14:textId="56C472CF" w:rsidR="00A670FF" w:rsidRPr="0038189D" w:rsidRDefault="00A670FF" w:rsidP="00F1047C">
      <w:pPr>
        <w:pStyle w:val="NoSpacing"/>
        <w:jc w:val="both"/>
        <w:rPr>
          <w:rFonts w:cstheme="minorHAnsi"/>
        </w:rPr>
      </w:pPr>
      <w:r w:rsidRPr="0038189D">
        <w:rPr>
          <w:rFonts w:cstheme="minorHAnsi"/>
        </w:rPr>
        <w:t xml:space="preserve">In order to attract and retain employees </w:t>
      </w:r>
      <w:r w:rsidR="0038189D" w:rsidRPr="0038189D">
        <w:rPr>
          <w:rFonts w:cstheme="minorHAnsi"/>
          <w:color w:val="FF0000"/>
        </w:rPr>
        <w:t xml:space="preserve">COMPANY </w:t>
      </w:r>
      <w:r w:rsidRPr="0038189D">
        <w:rPr>
          <w:rFonts w:cstheme="minorHAnsi"/>
        </w:rPr>
        <w:t>will employ the following actions:</w:t>
      </w:r>
    </w:p>
    <w:p w14:paraId="1DEC38F5" w14:textId="77777777" w:rsidR="00974743" w:rsidRPr="0038189D" w:rsidRDefault="00974743" w:rsidP="00F1047C">
      <w:pPr>
        <w:pStyle w:val="NoSpacing"/>
        <w:jc w:val="both"/>
        <w:rPr>
          <w:rFonts w:cstheme="minorHAnsi"/>
        </w:rPr>
      </w:pPr>
    </w:p>
    <w:p w14:paraId="0A51C1F5" w14:textId="77777777" w:rsidR="00974743" w:rsidRPr="0038189D" w:rsidRDefault="00974743" w:rsidP="00974743">
      <w:pPr>
        <w:pStyle w:val="NoSpacing"/>
        <w:jc w:val="both"/>
        <w:rPr>
          <w:rFonts w:cstheme="minorHAnsi"/>
          <w:b/>
          <w:color w:val="FF0000"/>
        </w:rPr>
      </w:pPr>
      <w:r w:rsidRPr="0038189D">
        <w:rPr>
          <w:rFonts w:cstheme="minorHAnsi"/>
          <w:b/>
          <w:color w:val="FF0000"/>
        </w:rPr>
        <w:t>(DELETE OR INCLUDE AS REQUIRED)</w:t>
      </w:r>
    </w:p>
    <w:p w14:paraId="7D8A9B42" w14:textId="77777777" w:rsidR="00A670FF" w:rsidRPr="0038189D" w:rsidRDefault="00A670FF" w:rsidP="00F1047C">
      <w:pPr>
        <w:pStyle w:val="NoSpacing"/>
        <w:jc w:val="both"/>
        <w:rPr>
          <w:rFonts w:cstheme="minorHAnsi"/>
          <w:color w:val="FF0000"/>
        </w:rPr>
      </w:pPr>
    </w:p>
    <w:p w14:paraId="49732937" w14:textId="77777777" w:rsidR="00756593" w:rsidRPr="0038189D" w:rsidRDefault="00756593" w:rsidP="00756593">
      <w:pPr>
        <w:pStyle w:val="NoSpacing"/>
        <w:numPr>
          <w:ilvl w:val="0"/>
          <w:numId w:val="12"/>
        </w:numPr>
        <w:jc w:val="both"/>
        <w:rPr>
          <w:rFonts w:cstheme="minorHAnsi"/>
          <w:color w:val="FF0000"/>
        </w:rPr>
      </w:pPr>
      <w:r w:rsidRPr="0038189D">
        <w:rPr>
          <w:rFonts w:cstheme="minorHAnsi"/>
          <w:color w:val="FF0000"/>
        </w:rPr>
        <w:t>Accurate Job Descriptions will be</w:t>
      </w:r>
      <w:r w:rsidR="00E018FD" w:rsidRPr="0038189D">
        <w:rPr>
          <w:rFonts w:cstheme="minorHAnsi"/>
          <w:color w:val="FF0000"/>
        </w:rPr>
        <w:t xml:space="preserve"> created for each role and</w:t>
      </w:r>
      <w:r w:rsidRPr="0038189D">
        <w:rPr>
          <w:rFonts w:cstheme="minorHAnsi"/>
          <w:color w:val="FF0000"/>
        </w:rPr>
        <w:t xml:space="preserve"> provided at recruitment stage</w:t>
      </w:r>
    </w:p>
    <w:p w14:paraId="6200EEBB" w14:textId="77777777" w:rsidR="00756593" w:rsidRPr="0038189D" w:rsidRDefault="00756593" w:rsidP="00756593">
      <w:pPr>
        <w:pStyle w:val="NoSpacing"/>
        <w:numPr>
          <w:ilvl w:val="0"/>
          <w:numId w:val="12"/>
        </w:numPr>
        <w:jc w:val="both"/>
        <w:rPr>
          <w:rFonts w:cstheme="minorHAnsi"/>
          <w:color w:val="FF0000"/>
        </w:rPr>
      </w:pPr>
      <w:r w:rsidRPr="0038189D">
        <w:rPr>
          <w:rFonts w:cstheme="minorHAnsi"/>
          <w:color w:val="FF0000"/>
        </w:rPr>
        <w:t>An effective and well-structured induction will be provided to all new employees.  This induction process will be reviewed annually to ensure it remains effective</w:t>
      </w:r>
    </w:p>
    <w:p w14:paraId="58D36E46" w14:textId="77777777" w:rsidR="00887087" w:rsidRPr="0038189D" w:rsidRDefault="00A670FF" w:rsidP="00756593">
      <w:pPr>
        <w:pStyle w:val="NoSpacing"/>
        <w:numPr>
          <w:ilvl w:val="0"/>
          <w:numId w:val="12"/>
        </w:numPr>
        <w:jc w:val="both"/>
        <w:rPr>
          <w:rFonts w:cstheme="minorHAnsi"/>
          <w:color w:val="FF0000"/>
        </w:rPr>
      </w:pPr>
      <w:r w:rsidRPr="0038189D">
        <w:rPr>
          <w:rFonts w:cstheme="minorHAnsi"/>
          <w:color w:val="FF0000"/>
        </w:rPr>
        <w:t>Salary surveys will be used to benchmark salaries and benefits accurately to ensure these remain in line with/ahead of industry norms</w:t>
      </w:r>
    </w:p>
    <w:p w14:paraId="423A5450" w14:textId="77777777" w:rsidR="00A670FF" w:rsidRPr="0038189D" w:rsidRDefault="00A670FF" w:rsidP="00756593">
      <w:pPr>
        <w:pStyle w:val="NoSpacing"/>
        <w:numPr>
          <w:ilvl w:val="0"/>
          <w:numId w:val="12"/>
        </w:numPr>
        <w:jc w:val="both"/>
        <w:rPr>
          <w:rFonts w:cstheme="minorHAnsi"/>
          <w:color w:val="FF0000"/>
        </w:rPr>
      </w:pPr>
      <w:r w:rsidRPr="0038189D">
        <w:rPr>
          <w:rFonts w:cstheme="minorHAnsi"/>
          <w:color w:val="FF0000"/>
        </w:rPr>
        <w:t>Exit interviews will be conducted consistently and staff turnover will be reviewed quarterly</w:t>
      </w:r>
    </w:p>
    <w:p w14:paraId="52C15595" w14:textId="77777777" w:rsidR="00A670FF" w:rsidRPr="0038189D" w:rsidRDefault="00A670FF" w:rsidP="00756593">
      <w:pPr>
        <w:pStyle w:val="NoSpacing"/>
        <w:numPr>
          <w:ilvl w:val="0"/>
          <w:numId w:val="12"/>
        </w:numPr>
        <w:jc w:val="both"/>
        <w:rPr>
          <w:rFonts w:cstheme="minorHAnsi"/>
          <w:color w:val="FF0000"/>
        </w:rPr>
      </w:pPr>
      <w:r w:rsidRPr="0038189D">
        <w:rPr>
          <w:rFonts w:cstheme="minorHAnsi"/>
          <w:color w:val="FF0000"/>
        </w:rPr>
        <w:t>Staff appraisals will be conducted twice annually to allow employees the opportunity to raise any issues that may increase the risk of losing key skills</w:t>
      </w:r>
    </w:p>
    <w:p w14:paraId="5DFD0AC5" w14:textId="77777777" w:rsidR="00A670FF" w:rsidRPr="0038189D" w:rsidRDefault="00A670FF" w:rsidP="00756593">
      <w:pPr>
        <w:pStyle w:val="NoSpacing"/>
        <w:numPr>
          <w:ilvl w:val="0"/>
          <w:numId w:val="12"/>
        </w:numPr>
        <w:jc w:val="both"/>
        <w:rPr>
          <w:rFonts w:cstheme="minorHAnsi"/>
          <w:color w:val="FF0000"/>
        </w:rPr>
      </w:pPr>
      <w:r w:rsidRPr="0038189D">
        <w:rPr>
          <w:rFonts w:cstheme="minorHAnsi"/>
          <w:color w:val="FF0000"/>
        </w:rPr>
        <w:t>Training Needs Analysis will be carried out annually and career development plans created by consultation between the employee and line manager.  These Career Development plans will be reviewed quarterly</w:t>
      </w:r>
    </w:p>
    <w:p w14:paraId="4F931902" w14:textId="77777777" w:rsidR="00A670FF" w:rsidRPr="0038189D" w:rsidRDefault="00A670FF" w:rsidP="00756593">
      <w:pPr>
        <w:pStyle w:val="NoSpacing"/>
        <w:numPr>
          <w:ilvl w:val="0"/>
          <w:numId w:val="12"/>
        </w:numPr>
        <w:jc w:val="both"/>
        <w:rPr>
          <w:rFonts w:cstheme="minorHAnsi"/>
          <w:color w:val="FF0000"/>
        </w:rPr>
      </w:pPr>
      <w:r w:rsidRPr="0038189D">
        <w:rPr>
          <w:rFonts w:cstheme="minorHAnsi"/>
          <w:color w:val="FF0000"/>
        </w:rPr>
        <w:t xml:space="preserve">Formal Training will be provided where it is deemed necessary/beneficial </w:t>
      </w:r>
    </w:p>
    <w:p w14:paraId="59333BB7" w14:textId="77777777" w:rsidR="00A670FF" w:rsidRPr="0038189D" w:rsidRDefault="00A670FF" w:rsidP="00756593">
      <w:pPr>
        <w:pStyle w:val="NoSpacing"/>
        <w:numPr>
          <w:ilvl w:val="0"/>
          <w:numId w:val="12"/>
        </w:numPr>
        <w:jc w:val="both"/>
        <w:rPr>
          <w:rFonts w:cstheme="minorHAnsi"/>
          <w:color w:val="FF0000"/>
        </w:rPr>
      </w:pPr>
      <w:r w:rsidRPr="0038189D">
        <w:rPr>
          <w:rFonts w:cstheme="minorHAnsi"/>
          <w:color w:val="FF0000"/>
        </w:rPr>
        <w:t>Employee benefits such as the below will be offered:</w:t>
      </w:r>
    </w:p>
    <w:p w14:paraId="1D86BB17" w14:textId="77777777" w:rsidR="00A670FF" w:rsidRPr="0038189D" w:rsidRDefault="00A670FF" w:rsidP="00756593">
      <w:pPr>
        <w:pStyle w:val="NoSpacing"/>
        <w:numPr>
          <w:ilvl w:val="1"/>
          <w:numId w:val="12"/>
        </w:numPr>
        <w:jc w:val="both"/>
        <w:rPr>
          <w:rFonts w:cstheme="minorHAnsi"/>
          <w:color w:val="FF0000"/>
        </w:rPr>
      </w:pPr>
      <w:r w:rsidRPr="0038189D">
        <w:rPr>
          <w:rFonts w:cstheme="minorHAnsi"/>
          <w:color w:val="FF0000"/>
        </w:rPr>
        <w:t>Pension</w:t>
      </w:r>
    </w:p>
    <w:p w14:paraId="54C43280" w14:textId="77777777" w:rsidR="00A670FF" w:rsidRPr="0038189D" w:rsidRDefault="00A670FF" w:rsidP="00756593">
      <w:pPr>
        <w:pStyle w:val="NoSpacing"/>
        <w:numPr>
          <w:ilvl w:val="1"/>
          <w:numId w:val="12"/>
        </w:numPr>
        <w:jc w:val="both"/>
        <w:rPr>
          <w:rFonts w:cstheme="minorHAnsi"/>
          <w:color w:val="FF0000"/>
        </w:rPr>
      </w:pPr>
      <w:r w:rsidRPr="0038189D">
        <w:rPr>
          <w:rFonts w:cstheme="minorHAnsi"/>
          <w:color w:val="FF0000"/>
        </w:rPr>
        <w:t>Health Insurance</w:t>
      </w:r>
    </w:p>
    <w:p w14:paraId="05D24DD7" w14:textId="77777777" w:rsidR="00A670FF" w:rsidRPr="0038189D" w:rsidRDefault="00A670FF" w:rsidP="00756593">
      <w:pPr>
        <w:pStyle w:val="NoSpacing"/>
        <w:numPr>
          <w:ilvl w:val="1"/>
          <w:numId w:val="12"/>
        </w:numPr>
        <w:jc w:val="both"/>
        <w:rPr>
          <w:rFonts w:cstheme="minorHAnsi"/>
          <w:color w:val="FF0000"/>
        </w:rPr>
      </w:pPr>
      <w:r w:rsidRPr="0038189D">
        <w:rPr>
          <w:rFonts w:cstheme="minorHAnsi"/>
          <w:color w:val="FF0000"/>
        </w:rPr>
        <w:t>Study Leave</w:t>
      </w:r>
    </w:p>
    <w:p w14:paraId="7000F5D0" w14:textId="77777777" w:rsidR="00A670FF" w:rsidRPr="0038189D" w:rsidRDefault="00A670FF" w:rsidP="00756593">
      <w:pPr>
        <w:pStyle w:val="NoSpacing"/>
        <w:numPr>
          <w:ilvl w:val="1"/>
          <w:numId w:val="12"/>
        </w:numPr>
        <w:jc w:val="both"/>
        <w:rPr>
          <w:rFonts w:cstheme="minorHAnsi"/>
          <w:color w:val="FF0000"/>
        </w:rPr>
      </w:pPr>
      <w:r w:rsidRPr="0038189D">
        <w:rPr>
          <w:rFonts w:cstheme="minorHAnsi"/>
          <w:color w:val="FF0000"/>
        </w:rPr>
        <w:t>Etc.</w:t>
      </w:r>
    </w:p>
    <w:p w14:paraId="6FE31C0E" w14:textId="77777777" w:rsidR="00756593" w:rsidRPr="0038189D" w:rsidRDefault="00756593" w:rsidP="00756593">
      <w:pPr>
        <w:pStyle w:val="NoSpacing"/>
        <w:numPr>
          <w:ilvl w:val="0"/>
          <w:numId w:val="12"/>
        </w:numPr>
        <w:jc w:val="both"/>
        <w:rPr>
          <w:rFonts w:cstheme="minorHAnsi"/>
          <w:color w:val="FF0000"/>
        </w:rPr>
      </w:pPr>
      <w:r w:rsidRPr="0038189D">
        <w:rPr>
          <w:rFonts w:cstheme="minorHAnsi"/>
          <w:color w:val="FF0000"/>
        </w:rPr>
        <w:t>All flexible working requests will be given consideration and refusal will only</w:t>
      </w:r>
      <w:r w:rsidR="00E018FD" w:rsidRPr="0038189D">
        <w:rPr>
          <w:rFonts w:cstheme="minorHAnsi"/>
          <w:color w:val="FF0000"/>
        </w:rPr>
        <w:t xml:space="preserve"> </w:t>
      </w:r>
      <w:proofErr w:type="gramStart"/>
      <w:r w:rsidRPr="0038189D">
        <w:rPr>
          <w:rFonts w:cstheme="minorHAnsi"/>
          <w:color w:val="FF0000"/>
        </w:rPr>
        <w:t>occur  if</w:t>
      </w:r>
      <w:proofErr w:type="gramEnd"/>
      <w:r w:rsidRPr="0038189D">
        <w:rPr>
          <w:rFonts w:cstheme="minorHAnsi"/>
          <w:color w:val="FF0000"/>
        </w:rPr>
        <w:t xml:space="preserve"> genuine business grounds exist</w:t>
      </w:r>
    </w:p>
    <w:p w14:paraId="76B829B6" w14:textId="77777777" w:rsidR="00756593" w:rsidRPr="0038189D" w:rsidRDefault="00E018FD" w:rsidP="00756593">
      <w:pPr>
        <w:pStyle w:val="NoSpacing"/>
        <w:numPr>
          <w:ilvl w:val="0"/>
          <w:numId w:val="12"/>
        </w:numPr>
        <w:jc w:val="both"/>
        <w:rPr>
          <w:rFonts w:cstheme="minorHAnsi"/>
          <w:color w:val="FF0000"/>
        </w:rPr>
      </w:pPr>
      <w:r w:rsidRPr="0038189D">
        <w:rPr>
          <w:rFonts w:cstheme="minorHAnsi"/>
          <w:color w:val="FF0000"/>
        </w:rPr>
        <w:t xml:space="preserve">Reasonable Accommodation will be provided </w:t>
      </w:r>
      <w:r w:rsidR="00756593" w:rsidRPr="0038189D">
        <w:rPr>
          <w:rFonts w:cstheme="minorHAnsi"/>
          <w:color w:val="FF0000"/>
        </w:rPr>
        <w:t>to employees who require such as a result of a diagnosed medical condition or disability</w:t>
      </w:r>
    </w:p>
    <w:p w14:paraId="1225293A" w14:textId="77777777" w:rsidR="00756593" w:rsidRPr="0038189D" w:rsidRDefault="00756593" w:rsidP="00756593">
      <w:pPr>
        <w:pStyle w:val="NoSpacing"/>
        <w:numPr>
          <w:ilvl w:val="0"/>
          <w:numId w:val="12"/>
        </w:numPr>
        <w:jc w:val="both"/>
        <w:rPr>
          <w:rFonts w:cstheme="minorHAnsi"/>
          <w:color w:val="FF0000"/>
        </w:rPr>
      </w:pPr>
      <w:r w:rsidRPr="0038189D">
        <w:rPr>
          <w:rFonts w:cstheme="minorHAnsi"/>
          <w:color w:val="FF0000"/>
        </w:rPr>
        <w:t>Management will make every effort to ensure good channels of communication are provided and utilised to ensure all staff are kept informed of all news that could affect the business and/or any upcoming business events</w:t>
      </w:r>
    </w:p>
    <w:p w14:paraId="36AB3E28" w14:textId="77777777" w:rsidR="00756593" w:rsidRPr="0038189D" w:rsidRDefault="00756593" w:rsidP="00756593">
      <w:pPr>
        <w:pStyle w:val="NoSpacing"/>
        <w:numPr>
          <w:ilvl w:val="0"/>
          <w:numId w:val="12"/>
        </w:numPr>
        <w:jc w:val="both"/>
        <w:rPr>
          <w:rFonts w:cstheme="minorHAnsi"/>
          <w:color w:val="FF0000"/>
        </w:rPr>
      </w:pPr>
      <w:r w:rsidRPr="0038189D">
        <w:rPr>
          <w:rFonts w:cstheme="minorHAnsi"/>
          <w:color w:val="FF0000"/>
        </w:rPr>
        <w:t xml:space="preserve">The company grievance procedure will be recommunicated to all staff.  Any complaints received will be dealt with </w:t>
      </w:r>
      <w:r w:rsidR="00974743" w:rsidRPr="0038189D">
        <w:rPr>
          <w:rFonts w:cstheme="minorHAnsi"/>
          <w:color w:val="FF0000"/>
        </w:rPr>
        <w:t>in a timely and effective manner in line with the grievance policy</w:t>
      </w:r>
    </w:p>
    <w:p w14:paraId="627C6530" w14:textId="77777777" w:rsidR="00974743" w:rsidRPr="0038189D" w:rsidRDefault="00974743" w:rsidP="00756593">
      <w:pPr>
        <w:pStyle w:val="NoSpacing"/>
        <w:numPr>
          <w:ilvl w:val="0"/>
          <w:numId w:val="12"/>
        </w:numPr>
        <w:jc w:val="both"/>
        <w:rPr>
          <w:rFonts w:cstheme="minorHAnsi"/>
          <w:color w:val="FF0000"/>
        </w:rPr>
      </w:pPr>
      <w:r w:rsidRPr="0038189D">
        <w:rPr>
          <w:rFonts w:cstheme="minorHAnsi"/>
          <w:color w:val="FF0000"/>
        </w:rPr>
        <w:lastRenderedPageBreak/>
        <w:t xml:space="preserve">A staff survey will be conducted on an annual basis.  The results of this survey will be </w:t>
      </w:r>
      <w:proofErr w:type="gramStart"/>
      <w:r w:rsidRPr="0038189D">
        <w:rPr>
          <w:rFonts w:cstheme="minorHAnsi"/>
          <w:color w:val="FF0000"/>
        </w:rPr>
        <w:t>published</w:t>
      </w:r>
      <w:proofErr w:type="gramEnd"/>
      <w:r w:rsidRPr="0038189D">
        <w:rPr>
          <w:rFonts w:cstheme="minorHAnsi"/>
          <w:color w:val="FF0000"/>
        </w:rPr>
        <w:t xml:space="preserve"> and measures will be put in place to make improvements where it is deemed beneficial to do so</w:t>
      </w:r>
    </w:p>
    <w:p w14:paraId="5942C86A" w14:textId="77777777" w:rsidR="00A670FF" w:rsidRPr="0038189D" w:rsidRDefault="00A670FF" w:rsidP="00F1047C">
      <w:pPr>
        <w:pStyle w:val="NoSpacing"/>
        <w:jc w:val="both"/>
        <w:rPr>
          <w:rFonts w:cstheme="minorHAnsi"/>
        </w:rPr>
      </w:pPr>
    </w:p>
    <w:p w14:paraId="720F6C83" w14:textId="77777777" w:rsidR="00A670FF" w:rsidRPr="0038189D" w:rsidRDefault="00A670FF" w:rsidP="00F1047C">
      <w:pPr>
        <w:pStyle w:val="NoSpacing"/>
        <w:jc w:val="both"/>
        <w:rPr>
          <w:rFonts w:cstheme="minorHAnsi"/>
        </w:rPr>
      </w:pPr>
    </w:p>
    <w:p w14:paraId="54C2CDE8" w14:textId="77777777" w:rsidR="00CD5D24" w:rsidRPr="0038189D" w:rsidRDefault="00E45D2F" w:rsidP="00F1047C">
      <w:pPr>
        <w:pStyle w:val="NoSpacing"/>
        <w:jc w:val="both"/>
        <w:rPr>
          <w:rFonts w:cstheme="minorHAnsi"/>
          <w:b/>
        </w:rPr>
      </w:pPr>
      <w:r w:rsidRPr="0038189D">
        <w:rPr>
          <w:rFonts w:cstheme="minorHAnsi"/>
          <w:b/>
        </w:rPr>
        <w:t>Compliance with this policy</w:t>
      </w:r>
    </w:p>
    <w:p w14:paraId="506221E9" w14:textId="77777777" w:rsidR="00E45D2F" w:rsidRPr="0038189D" w:rsidRDefault="00E45D2F" w:rsidP="00F1047C">
      <w:pPr>
        <w:pStyle w:val="NoSpacing"/>
        <w:jc w:val="both"/>
        <w:rPr>
          <w:rFonts w:cstheme="minorHAnsi"/>
          <w:b/>
        </w:rPr>
      </w:pPr>
    </w:p>
    <w:p w14:paraId="5FBBBF4F" w14:textId="77777777" w:rsidR="00E45D2F" w:rsidRPr="0038189D" w:rsidRDefault="00974743" w:rsidP="00F1047C">
      <w:pPr>
        <w:pStyle w:val="NoSpacing"/>
        <w:jc w:val="both"/>
        <w:rPr>
          <w:rFonts w:cstheme="minorHAnsi"/>
        </w:rPr>
      </w:pPr>
      <w:r w:rsidRPr="0038189D">
        <w:rPr>
          <w:rFonts w:cstheme="minorHAnsi"/>
        </w:rPr>
        <w:t xml:space="preserve">All levels of management have responsibilities under this policy.  While the overarching responsibility for ensuring implementation of this policy will lie with </w:t>
      </w:r>
      <w:r w:rsidRPr="0038189D">
        <w:rPr>
          <w:rFonts w:cstheme="minorHAnsi"/>
          <w:color w:val="FF0000"/>
        </w:rPr>
        <w:t>(CEO/HR Department/Member of Senior Management)</w:t>
      </w:r>
      <w:r w:rsidRPr="0038189D">
        <w:rPr>
          <w:rFonts w:cstheme="minorHAnsi"/>
        </w:rPr>
        <w:t>, all managers must take proactive steps to ensu</w:t>
      </w:r>
      <w:r w:rsidR="00E018FD" w:rsidRPr="0038189D">
        <w:rPr>
          <w:rFonts w:cstheme="minorHAnsi"/>
        </w:rPr>
        <w:t>re it is enforced effectively</w:t>
      </w:r>
      <w:r w:rsidRPr="0038189D">
        <w:rPr>
          <w:rFonts w:cstheme="minorHAnsi"/>
        </w:rPr>
        <w:t xml:space="preserve"> within their own department. </w:t>
      </w:r>
    </w:p>
    <w:p w14:paraId="4D8FCD24" w14:textId="06ADD68C" w:rsidR="009C5B94" w:rsidRPr="0038189D" w:rsidRDefault="009C5B94" w:rsidP="00F1047C">
      <w:pPr>
        <w:pStyle w:val="NoSpacing"/>
        <w:jc w:val="both"/>
        <w:rPr>
          <w:rFonts w:cstheme="minorHAnsi"/>
        </w:rPr>
      </w:pPr>
      <w:bookmarkStart w:id="0" w:name="_GoBack"/>
      <w:bookmarkEnd w:id="0"/>
    </w:p>
    <w:sectPr w:rsidR="009C5B94" w:rsidRPr="0038189D"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8EF22" w14:textId="77777777" w:rsidR="00DD019D" w:rsidRDefault="00DD019D" w:rsidP="00144923">
      <w:pPr>
        <w:spacing w:after="0" w:line="240" w:lineRule="auto"/>
      </w:pPr>
      <w:r>
        <w:separator/>
      </w:r>
    </w:p>
  </w:endnote>
  <w:endnote w:type="continuationSeparator" w:id="0">
    <w:p w14:paraId="6993465E"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7364"/>
      <w:docPartObj>
        <w:docPartGallery w:val="Page Numbers (Bottom of Page)"/>
        <w:docPartUnique/>
      </w:docPartObj>
    </w:sdtPr>
    <w:sdtEndPr>
      <w:rPr>
        <w:noProof/>
      </w:rPr>
    </w:sdtEndPr>
    <w:sdtContent>
      <w:p w14:paraId="51C78AE7" w14:textId="77777777" w:rsidR="00144923" w:rsidRDefault="00144923">
        <w:pPr>
          <w:pStyle w:val="Footer"/>
          <w:jc w:val="right"/>
        </w:pPr>
        <w:r>
          <w:fldChar w:fldCharType="begin"/>
        </w:r>
        <w:r>
          <w:instrText xml:space="preserve"> PAGE   \* MERGEFORMAT </w:instrText>
        </w:r>
        <w:r>
          <w:fldChar w:fldCharType="separate"/>
        </w:r>
        <w:r w:rsidR="00E018FD">
          <w:rPr>
            <w:noProof/>
          </w:rPr>
          <w:t>2</w:t>
        </w:r>
        <w:r>
          <w:rPr>
            <w:noProof/>
          </w:rPr>
          <w:fldChar w:fldCharType="end"/>
        </w:r>
      </w:p>
    </w:sdtContent>
  </w:sdt>
  <w:p w14:paraId="6F289CC0"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EB2D" w14:textId="77777777" w:rsidR="00DD019D" w:rsidRDefault="00DD019D" w:rsidP="00144923">
      <w:pPr>
        <w:spacing w:after="0" w:line="240" w:lineRule="auto"/>
      </w:pPr>
      <w:r>
        <w:separator/>
      </w:r>
    </w:p>
  </w:footnote>
  <w:footnote w:type="continuationSeparator" w:id="0">
    <w:p w14:paraId="4363FE5E"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718C" w14:textId="308D0BE3" w:rsidR="0038189D" w:rsidRPr="00F055BC" w:rsidRDefault="0038189D" w:rsidP="0038189D">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rPr>
      <w:drawing>
        <wp:anchor distT="0" distB="0" distL="114300" distR="114300" simplePos="0" relativeHeight="251660288" behindDoc="1" locked="0" layoutInCell="1" allowOverlap="1" wp14:anchorId="1221B2A5" wp14:editId="3A26B614">
          <wp:simplePos x="0" y="0"/>
          <wp:positionH relativeFrom="column">
            <wp:posOffset>5153025</wp:posOffset>
          </wp:positionH>
          <wp:positionV relativeFrom="paragraph">
            <wp:posOffset>-181442</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764C0063" wp14:editId="1A7E26F2">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23CF5A20" w14:textId="77777777" w:rsidR="0038189D" w:rsidRPr="00685029" w:rsidRDefault="0038189D" w:rsidP="0038189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C0063"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23CF5A20" w14:textId="77777777" w:rsidR="0038189D" w:rsidRPr="00685029" w:rsidRDefault="0038189D" w:rsidP="0038189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4B6078A" w14:textId="77777777" w:rsidR="0038189D" w:rsidRDefault="0038189D" w:rsidP="0038189D">
    <w:pPr>
      <w:pStyle w:val="Header"/>
    </w:pPr>
  </w:p>
  <w:p w14:paraId="45A960CA" w14:textId="667ACCF3" w:rsidR="0038189D" w:rsidRDefault="00381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1561"/>
    <w:multiLevelType w:val="hybridMultilevel"/>
    <w:tmpl w:val="DD7A2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B76691"/>
    <w:multiLevelType w:val="hybridMultilevel"/>
    <w:tmpl w:val="0634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8D2D67"/>
    <w:multiLevelType w:val="hybridMultilevel"/>
    <w:tmpl w:val="F13C2C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612CD7"/>
    <w:multiLevelType w:val="hybridMultilevel"/>
    <w:tmpl w:val="F98AD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227F5"/>
    <w:multiLevelType w:val="hybridMultilevel"/>
    <w:tmpl w:val="2FCC07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5"/>
  </w:num>
  <w:num w:numId="6">
    <w:abstractNumId w:val="8"/>
  </w:num>
  <w:num w:numId="7">
    <w:abstractNumId w:val="9"/>
  </w:num>
  <w:num w:numId="8">
    <w:abstractNumId w:val="2"/>
  </w:num>
  <w:num w:numId="9">
    <w:abstractNumId w:val="4"/>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04427B"/>
    <w:rsid w:val="00065876"/>
    <w:rsid w:val="000A0622"/>
    <w:rsid w:val="000D20B9"/>
    <w:rsid w:val="001021A6"/>
    <w:rsid w:val="00144923"/>
    <w:rsid w:val="001A12D8"/>
    <w:rsid w:val="001B7398"/>
    <w:rsid w:val="001E6E51"/>
    <w:rsid w:val="001F2324"/>
    <w:rsid w:val="001F4618"/>
    <w:rsid w:val="00251254"/>
    <w:rsid w:val="00281059"/>
    <w:rsid w:val="002873E6"/>
    <w:rsid w:val="002C47B0"/>
    <w:rsid w:val="002F7B6A"/>
    <w:rsid w:val="003200B3"/>
    <w:rsid w:val="0038189D"/>
    <w:rsid w:val="003A303F"/>
    <w:rsid w:val="003E5612"/>
    <w:rsid w:val="004274B3"/>
    <w:rsid w:val="0044775F"/>
    <w:rsid w:val="00476453"/>
    <w:rsid w:val="00482508"/>
    <w:rsid w:val="004A296C"/>
    <w:rsid w:val="004F6025"/>
    <w:rsid w:val="00517B8F"/>
    <w:rsid w:val="00527C51"/>
    <w:rsid w:val="0053215A"/>
    <w:rsid w:val="00573619"/>
    <w:rsid w:val="005D003C"/>
    <w:rsid w:val="005E7AF6"/>
    <w:rsid w:val="00634B9D"/>
    <w:rsid w:val="006B774E"/>
    <w:rsid w:val="006F5E2D"/>
    <w:rsid w:val="00727A12"/>
    <w:rsid w:val="00756593"/>
    <w:rsid w:val="007D431C"/>
    <w:rsid w:val="007D4DF9"/>
    <w:rsid w:val="0080580C"/>
    <w:rsid w:val="008275F7"/>
    <w:rsid w:val="00837E0E"/>
    <w:rsid w:val="008611B1"/>
    <w:rsid w:val="00887087"/>
    <w:rsid w:val="00893A64"/>
    <w:rsid w:val="008A01E2"/>
    <w:rsid w:val="008B764F"/>
    <w:rsid w:val="008F2887"/>
    <w:rsid w:val="0091664B"/>
    <w:rsid w:val="00924C08"/>
    <w:rsid w:val="00974743"/>
    <w:rsid w:val="00987A29"/>
    <w:rsid w:val="009C5B94"/>
    <w:rsid w:val="009C7406"/>
    <w:rsid w:val="009D1B4D"/>
    <w:rsid w:val="00A149C3"/>
    <w:rsid w:val="00A33102"/>
    <w:rsid w:val="00A37BB6"/>
    <w:rsid w:val="00A670FF"/>
    <w:rsid w:val="00AE67A3"/>
    <w:rsid w:val="00AE7094"/>
    <w:rsid w:val="00C50ADC"/>
    <w:rsid w:val="00CD5D24"/>
    <w:rsid w:val="00CF252B"/>
    <w:rsid w:val="00CF66A6"/>
    <w:rsid w:val="00D53496"/>
    <w:rsid w:val="00D71A61"/>
    <w:rsid w:val="00D825DC"/>
    <w:rsid w:val="00DC39E8"/>
    <w:rsid w:val="00DD019D"/>
    <w:rsid w:val="00DE325E"/>
    <w:rsid w:val="00DF3266"/>
    <w:rsid w:val="00DF72F6"/>
    <w:rsid w:val="00E018FD"/>
    <w:rsid w:val="00E45D2F"/>
    <w:rsid w:val="00E50642"/>
    <w:rsid w:val="00EC4DD6"/>
    <w:rsid w:val="00EE27B3"/>
    <w:rsid w:val="00F1047C"/>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55E9F"/>
  <w15:docId w15:val="{CBC1A49F-12CB-4758-BD2D-276AC703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styleId="ListParagraph">
    <w:name w:val="List Paragraph"/>
    <w:basedOn w:val="Normal"/>
    <w:uiPriority w:val="34"/>
    <w:qFormat/>
    <w:rsid w:val="00CD5D24"/>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4</cp:revision>
  <cp:lastPrinted>2017-07-05T14:46:00Z</cp:lastPrinted>
  <dcterms:created xsi:type="dcterms:W3CDTF">2018-01-24T10:40:00Z</dcterms:created>
  <dcterms:modified xsi:type="dcterms:W3CDTF">2019-05-16T15:35:00Z</dcterms:modified>
</cp:coreProperties>
</file>