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DA93" w14:textId="64F81EB7" w:rsidR="002F7B6A" w:rsidRPr="00443024" w:rsidRDefault="00305128" w:rsidP="005D4429">
      <w:pPr>
        <w:jc w:val="center"/>
        <w:rPr>
          <w:sz w:val="40"/>
          <w:szCs w:val="40"/>
        </w:rPr>
      </w:pPr>
      <w:bookmarkStart w:id="0" w:name="_GoBack"/>
      <w:bookmarkEnd w:id="0"/>
      <w:r w:rsidRPr="00443024">
        <w:rPr>
          <w:sz w:val="40"/>
          <w:szCs w:val="40"/>
        </w:rPr>
        <w:t>Diversity and Inclusion Policy</w:t>
      </w:r>
    </w:p>
    <w:p w14:paraId="676C0980" w14:textId="77777777" w:rsidR="00924C08" w:rsidRPr="00A71975" w:rsidRDefault="00924C08" w:rsidP="00924C08">
      <w:pPr>
        <w:pStyle w:val="NoSpacing"/>
        <w:rPr>
          <w:b/>
          <w:u w:val="single"/>
        </w:rPr>
      </w:pPr>
      <w:r w:rsidRPr="00A71975">
        <w:rPr>
          <w:b/>
          <w:u w:val="single"/>
        </w:rPr>
        <w:t>Introduction</w:t>
      </w:r>
    </w:p>
    <w:p w14:paraId="36B55402" w14:textId="77777777" w:rsidR="00F1047C" w:rsidRPr="00A71975" w:rsidRDefault="00924C08" w:rsidP="00F1047C">
      <w:pPr>
        <w:pStyle w:val="NoSpacing"/>
        <w:jc w:val="both"/>
      </w:pPr>
      <w:r w:rsidRPr="00A71975">
        <w:t xml:space="preserve"> </w:t>
      </w:r>
    </w:p>
    <w:p w14:paraId="6564A8C4" w14:textId="455EE2AC" w:rsidR="00A637AC" w:rsidRPr="00A71975" w:rsidRDefault="00FE3E9F" w:rsidP="00F1047C">
      <w:pPr>
        <w:pStyle w:val="NoSpacing"/>
        <w:jc w:val="both"/>
      </w:pPr>
      <w:r w:rsidRPr="00A71975">
        <w:rPr>
          <w:color w:val="FF0000"/>
        </w:rPr>
        <w:t xml:space="preserve">COMPANY </w:t>
      </w:r>
      <w:r w:rsidR="00305128" w:rsidRPr="00A71975">
        <w:t>is committed to promoting equality, accommodating diversity and ensuring that all employees feel included and valued.  Our aim is to provide a workplace that is a safe environment for all, through a shared commitment to the values of respect</w:t>
      </w:r>
      <w:r w:rsidR="00BD7342" w:rsidRPr="00A71975">
        <w:t>, integration, inclusion, equality</w:t>
      </w:r>
      <w:r w:rsidR="00305128" w:rsidRPr="00A71975">
        <w:t xml:space="preserve"> and integrity. </w:t>
      </w:r>
    </w:p>
    <w:p w14:paraId="61AB5173" w14:textId="77777777" w:rsidR="00305128" w:rsidRPr="00A71975" w:rsidRDefault="00305128" w:rsidP="00F1047C">
      <w:pPr>
        <w:pStyle w:val="NoSpacing"/>
        <w:jc w:val="both"/>
      </w:pPr>
    </w:p>
    <w:p w14:paraId="04609859" w14:textId="173D27C9" w:rsidR="00305128" w:rsidRPr="00A71975" w:rsidRDefault="00305128" w:rsidP="00F1047C">
      <w:pPr>
        <w:pStyle w:val="NoSpacing"/>
        <w:jc w:val="both"/>
        <w:rPr>
          <w:b/>
          <w:u w:val="single"/>
        </w:rPr>
      </w:pPr>
      <w:r w:rsidRPr="00A71975">
        <w:rPr>
          <w:b/>
          <w:u w:val="single"/>
        </w:rPr>
        <w:t>Our Commitment</w:t>
      </w:r>
    </w:p>
    <w:p w14:paraId="08C15392" w14:textId="77777777" w:rsidR="00305128" w:rsidRPr="00A71975" w:rsidRDefault="00305128" w:rsidP="00F1047C">
      <w:pPr>
        <w:pStyle w:val="NoSpacing"/>
        <w:jc w:val="both"/>
      </w:pPr>
    </w:p>
    <w:p w14:paraId="7BAFB538" w14:textId="545AC96C" w:rsidR="008611B1" w:rsidRPr="00A71975" w:rsidRDefault="00FE3E9F" w:rsidP="00F1047C">
      <w:pPr>
        <w:pStyle w:val="NoSpacing"/>
        <w:jc w:val="both"/>
      </w:pPr>
      <w:r w:rsidRPr="00A71975">
        <w:rPr>
          <w:color w:val="FF0000"/>
        </w:rPr>
        <w:t xml:space="preserve">COMPANY </w:t>
      </w:r>
      <w:r w:rsidR="00305128" w:rsidRPr="00A71975">
        <w:t xml:space="preserve">will ensure all individuals are treated fairly and equally irrespective of race, gender, disability, religion, age, family status, civil status, sexual orientation, or membership of the travelling community. </w:t>
      </w:r>
    </w:p>
    <w:p w14:paraId="1EC8137E" w14:textId="77777777" w:rsidR="00BD7342" w:rsidRPr="00A71975" w:rsidRDefault="00BD7342" w:rsidP="00F1047C">
      <w:pPr>
        <w:pStyle w:val="NoSpacing"/>
        <w:jc w:val="both"/>
      </w:pPr>
    </w:p>
    <w:p w14:paraId="7CA07CD8" w14:textId="77777777" w:rsidR="00BD7342" w:rsidRPr="00A71975" w:rsidRDefault="00BD7342" w:rsidP="00F1047C">
      <w:pPr>
        <w:pStyle w:val="NoSpacing"/>
        <w:jc w:val="both"/>
      </w:pPr>
      <w:r w:rsidRPr="00A71975">
        <w:t>As such, we will promote diversity and inclusion by:</w:t>
      </w:r>
    </w:p>
    <w:p w14:paraId="33E273E3" w14:textId="77777777" w:rsidR="00BD7342" w:rsidRPr="00A71975" w:rsidRDefault="00BD7342" w:rsidP="00F1047C">
      <w:pPr>
        <w:pStyle w:val="NoSpacing"/>
        <w:jc w:val="both"/>
      </w:pPr>
    </w:p>
    <w:p w14:paraId="1184AA67" w14:textId="77777777" w:rsidR="00BD7342" w:rsidRPr="00A71975" w:rsidRDefault="00BD7342" w:rsidP="00BD7342">
      <w:pPr>
        <w:pStyle w:val="NoSpacing"/>
        <w:numPr>
          <w:ilvl w:val="0"/>
          <w:numId w:val="12"/>
        </w:numPr>
        <w:jc w:val="both"/>
      </w:pPr>
      <w:r w:rsidRPr="00A71975">
        <w:t>Treating people fairly</w:t>
      </w:r>
    </w:p>
    <w:p w14:paraId="2989EA37" w14:textId="77777777" w:rsidR="00BD7342" w:rsidRPr="00A71975" w:rsidRDefault="00BD7342" w:rsidP="00BD7342">
      <w:pPr>
        <w:pStyle w:val="NoSpacing"/>
        <w:numPr>
          <w:ilvl w:val="0"/>
          <w:numId w:val="12"/>
        </w:numPr>
        <w:jc w:val="both"/>
      </w:pPr>
      <w:r w:rsidRPr="00A71975">
        <w:t>Respecting and recognising people as individuals</w:t>
      </w:r>
    </w:p>
    <w:p w14:paraId="2AEB0DAF" w14:textId="77777777" w:rsidR="00BD7342" w:rsidRPr="00A71975" w:rsidRDefault="00BD7342" w:rsidP="00BD7342">
      <w:pPr>
        <w:pStyle w:val="NoSpacing"/>
        <w:numPr>
          <w:ilvl w:val="0"/>
          <w:numId w:val="12"/>
        </w:numPr>
        <w:jc w:val="both"/>
      </w:pPr>
      <w:r w:rsidRPr="00A71975">
        <w:t>Ensuring equal opportunities for staff, members, customers and all those we do business with</w:t>
      </w:r>
    </w:p>
    <w:p w14:paraId="1678B3EA" w14:textId="77777777" w:rsidR="00BD7342" w:rsidRPr="00A71975" w:rsidRDefault="00BD7342" w:rsidP="00BD7342">
      <w:pPr>
        <w:pStyle w:val="NoSpacing"/>
        <w:numPr>
          <w:ilvl w:val="0"/>
          <w:numId w:val="12"/>
        </w:numPr>
        <w:jc w:val="both"/>
      </w:pPr>
      <w:r w:rsidRPr="00A71975">
        <w:t xml:space="preserve">Recognising the individual needs of those we employ, represent and educate and supporting them to develop to their full potential </w:t>
      </w:r>
    </w:p>
    <w:p w14:paraId="2F9ADA78" w14:textId="77777777" w:rsidR="00BD7342" w:rsidRPr="00A71975" w:rsidRDefault="00BD7342" w:rsidP="00BD7342">
      <w:pPr>
        <w:pStyle w:val="NoSpacing"/>
        <w:numPr>
          <w:ilvl w:val="0"/>
          <w:numId w:val="12"/>
        </w:numPr>
        <w:jc w:val="both"/>
      </w:pPr>
      <w:r w:rsidRPr="00A71975">
        <w:t>Making reasonable adjustments to ensure that our procedures do not put any person at a disadvantage</w:t>
      </w:r>
    </w:p>
    <w:p w14:paraId="62BC0BDA" w14:textId="77777777" w:rsidR="00BD7342" w:rsidRPr="00A71975" w:rsidRDefault="00BD7342" w:rsidP="00BD7342">
      <w:pPr>
        <w:pStyle w:val="NoSpacing"/>
        <w:numPr>
          <w:ilvl w:val="0"/>
          <w:numId w:val="12"/>
        </w:numPr>
        <w:jc w:val="both"/>
      </w:pPr>
      <w:r w:rsidRPr="00A71975">
        <w:t>Ensuring our workplace policies, practices and behaviours provide equality of opportunity</w:t>
      </w:r>
    </w:p>
    <w:p w14:paraId="631F975D" w14:textId="77777777" w:rsidR="00BD7342" w:rsidRPr="00A71975" w:rsidRDefault="00BD7342" w:rsidP="00BD7342">
      <w:pPr>
        <w:pStyle w:val="NoSpacing"/>
        <w:numPr>
          <w:ilvl w:val="0"/>
          <w:numId w:val="12"/>
        </w:numPr>
        <w:jc w:val="both"/>
      </w:pPr>
      <w:r w:rsidRPr="00A71975">
        <w:t>Providing equality training to all managers and supervisors to ensure that they can provide the leadership to implement this policy in their day-to-day responsibilities</w:t>
      </w:r>
    </w:p>
    <w:p w14:paraId="4DFEBD93" w14:textId="77777777" w:rsidR="001725B4" w:rsidRPr="00A71975" w:rsidRDefault="001725B4" w:rsidP="00305128">
      <w:pPr>
        <w:spacing w:after="0" w:line="240" w:lineRule="auto"/>
        <w:rPr>
          <w:rFonts w:ascii="Calibri" w:hAnsi="Calibri"/>
        </w:rPr>
      </w:pPr>
    </w:p>
    <w:p w14:paraId="40BB94BB" w14:textId="6DCE1D0B" w:rsidR="00786E20" w:rsidRPr="00A71975" w:rsidRDefault="00786E20" w:rsidP="00305128">
      <w:pPr>
        <w:spacing w:after="0" w:line="240" w:lineRule="auto"/>
        <w:rPr>
          <w:rFonts w:ascii="Calibri" w:hAnsi="Calibri"/>
          <w:b/>
          <w:u w:val="single"/>
        </w:rPr>
      </w:pPr>
      <w:r w:rsidRPr="00A71975">
        <w:rPr>
          <w:rFonts w:ascii="Calibri" w:hAnsi="Calibri"/>
          <w:b/>
          <w:u w:val="single"/>
        </w:rPr>
        <w:t>Communication</w:t>
      </w:r>
    </w:p>
    <w:p w14:paraId="7745AC16" w14:textId="77777777" w:rsidR="00786E20" w:rsidRPr="00A71975" w:rsidRDefault="00786E20" w:rsidP="00305128">
      <w:pPr>
        <w:spacing w:after="0" w:line="240" w:lineRule="auto"/>
        <w:rPr>
          <w:rFonts w:ascii="Calibri" w:hAnsi="Calibri"/>
          <w:b/>
          <w:u w:val="single"/>
        </w:rPr>
      </w:pPr>
    </w:p>
    <w:p w14:paraId="46E7C63F" w14:textId="61086E8F" w:rsidR="00786E20" w:rsidRPr="00A71975" w:rsidRDefault="00786E20" w:rsidP="00305128">
      <w:pPr>
        <w:spacing w:after="0" w:line="240" w:lineRule="auto"/>
        <w:rPr>
          <w:rFonts w:ascii="Calibri" w:hAnsi="Calibri"/>
        </w:rPr>
      </w:pPr>
      <w:r w:rsidRPr="00A71975">
        <w:rPr>
          <w:rFonts w:ascii="Calibri" w:hAnsi="Calibri"/>
        </w:rPr>
        <w:t xml:space="preserve">This policy will be communicated to </w:t>
      </w:r>
      <w:r w:rsidR="003627F1" w:rsidRPr="00A71975">
        <w:rPr>
          <w:rFonts w:ascii="Calibri" w:hAnsi="Calibri"/>
        </w:rPr>
        <w:t xml:space="preserve">all employees and customers through appropriate means including printed copies, our website, posters and meetings. </w:t>
      </w:r>
    </w:p>
    <w:p w14:paraId="1B865BE9" w14:textId="0C80CC12" w:rsidR="00FE3E9F" w:rsidRPr="00A71975" w:rsidRDefault="00FE3E9F" w:rsidP="00305128">
      <w:pPr>
        <w:spacing w:after="0" w:line="240" w:lineRule="auto"/>
        <w:rPr>
          <w:rFonts w:ascii="Calibri" w:hAnsi="Calibri"/>
        </w:rPr>
      </w:pPr>
    </w:p>
    <w:p w14:paraId="44217A86" w14:textId="52FD5116" w:rsidR="00FE3E9F" w:rsidRPr="00A71975" w:rsidRDefault="00FE3E9F" w:rsidP="00305128">
      <w:pPr>
        <w:spacing w:after="0" w:line="240" w:lineRule="auto"/>
        <w:rPr>
          <w:rFonts w:ascii="Calibri" w:hAnsi="Calibri"/>
        </w:rPr>
      </w:pPr>
      <w:r w:rsidRPr="00A71975">
        <w:rPr>
          <w:rFonts w:ascii="Calibri" w:hAnsi="Calibri"/>
          <w:b/>
          <w:u w:val="single"/>
        </w:rPr>
        <w:t>Support</w:t>
      </w:r>
    </w:p>
    <w:p w14:paraId="2A327C0F" w14:textId="77777777" w:rsidR="00DA5410" w:rsidRPr="00A71975" w:rsidRDefault="00DA5410" w:rsidP="00305128">
      <w:pPr>
        <w:spacing w:after="0" w:line="240" w:lineRule="auto"/>
        <w:rPr>
          <w:rFonts w:ascii="Calibri" w:hAnsi="Calibri"/>
        </w:rPr>
      </w:pPr>
    </w:p>
    <w:p w14:paraId="59C3F46A" w14:textId="1B6B4C04" w:rsidR="00FE3E9F" w:rsidRPr="00A71975" w:rsidRDefault="00FE3E9F" w:rsidP="00305128">
      <w:pPr>
        <w:spacing w:after="0" w:line="240" w:lineRule="auto"/>
        <w:rPr>
          <w:rFonts w:ascii="Calibri" w:hAnsi="Calibri"/>
        </w:rPr>
      </w:pPr>
      <w:r w:rsidRPr="00A71975">
        <w:rPr>
          <w:rFonts w:ascii="Calibri" w:hAnsi="Calibri"/>
        </w:rPr>
        <w:t xml:space="preserve">Complaints relating to employee Diversity and Inclusion should be made to </w:t>
      </w:r>
      <w:r w:rsidRPr="00A71975">
        <w:rPr>
          <w:rFonts w:ascii="Calibri" w:hAnsi="Calibri"/>
          <w:color w:val="FF0000"/>
        </w:rPr>
        <w:t xml:space="preserve">your Line Manager, Senior Management and or Human Resources </w:t>
      </w:r>
      <w:r w:rsidR="00A71975" w:rsidRPr="00A71975">
        <w:rPr>
          <w:rFonts w:ascii="Calibri" w:hAnsi="Calibri"/>
        </w:rPr>
        <w:t>utilising the guidelines set out in the company’s Grievance Policy</w:t>
      </w:r>
    </w:p>
    <w:p w14:paraId="1C1B011A" w14:textId="77777777" w:rsidR="00FE3E9F" w:rsidRPr="00A71975" w:rsidRDefault="00FE3E9F" w:rsidP="00305128">
      <w:pPr>
        <w:spacing w:after="0" w:line="240" w:lineRule="auto"/>
        <w:rPr>
          <w:rFonts w:ascii="Calibri" w:hAnsi="Calibri"/>
          <w:b/>
          <w:u w:val="single"/>
        </w:rPr>
      </w:pPr>
    </w:p>
    <w:p w14:paraId="69ECCDF3" w14:textId="36011EB0" w:rsidR="00FE3E9F" w:rsidRPr="00A71975" w:rsidRDefault="00FE3E9F" w:rsidP="00305128">
      <w:pPr>
        <w:spacing w:after="0" w:line="240" w:lineRule="auto"/>
        <w:rPr>
          <w:rFonts w:ascii="Calibri" w:hAnsi="Calibri"/>
          <w:b/>
          <w:u w:val="single"/>
        </w:rPr>
      </w:pPr>
      <w:r w:rsidRPr="00A71975">
        <w:rPr>
          <w:rFonts w:ascii="Calibri" w:hAnsi="Calibri"/>
          <w:b/>
          <w:u w:val="single"/>
        </w:rPr>
        <w:t>Breach of Policy</w:t>
      </w:r>
    </w:p>
    <w:p w14:paraId="640320C0" w14:textId="1F84D049" w:rsidR="00FE3E9F" w:rsidRPr="00A71975" w:rsidRDefault="00FE3E9F" w:rsidP="00305128">
      <w:pPr>
        <w:spacing w:after="0" w:line="240" w:lineRule="auto"/>
        <w:rPr>
          <w:rFonts w:ascii="Calibri" w:hAnsi="Calibri"/>
        </w:rPr>
      </w:pPr>
    </w:p>
    <w:p w14:paraId="4537398A" w14:textId="7617C731" w:rsidR="00DA5410" w:rsidRPr="00A71975" w:rsidRDefault="00D15CAA" w:rsidP="00305128">
      <w:pPr>
        <w:spacing w:after="0" w:line="240" w:lineRule="auto"/>
        <w:rPr>
          <w:rFonts w:ascii="Calibri" w:hAnsi="Calibri"/>
        </w:rPr>
      </w:pPr>
      <w:r>
        <w:t>Any breach of this policy, including false or vexatious complaints, may be referred for disciplinary review. If an allegation under these terms is upheld it could be considered an act of Gross Misconduct resulting in dismissal from employment in line with the company Disciplinary Policy</w:t>
      </w:r>
    </w:p>
    <w:p w14:paraId="3ED77932" w14:textId="7C04B81A" w:rsidR="00CE4DDD" w:rsidRDefault="00CE4DDD" w:rsidP="001725B4">
      <w:pPr>
        <w:pStyle w:val="NormalWeb73"/>
        <w:shd w:val="clear" w:color="auto" w:fill="FFFFFF"/>
        <w:ind w:left="180"/>
        <w:rPr>
          <w:rFonts w:asciiTheme="minorHAnsi" w:hAnsiTheme="minorHAnsi" w:cs="Arial"/>
          <w:b/>
          <w:sz w:val="22"/>
          <w:szCs w:val="22"/>
          <w:u w:val="single"/>
        </w:rPr>
      </w:pPr>
    </w:p>
    <w:p w14:paraId="5C17B089" w14:textId="77777777" w:rsidR="00A71975" w:rsidRPr="00A71975" w:rsidRDefault="00A71975" w:rsidP="001725B4">
      <w:pPr>
        <w:pStyle w:val="NormalWeb73"/>
        <w:shd w:val="clear" w:color="auto" w:fill="FFFFFF"/>
        <w:ind w:left="180"/>
        <w:rPr>
          <w:rFonts w:asciiTheme="minorHAnsi" w:hAnsiTheme="minorHAnsi" w:cs="Arial"/>
          <w:sz w:val="22"/>
          <w:szCs w:val="22"/>
        </w:rPr>
      </w:pPr>
    </w:p>
    <w:p w14:paraId="6B514E20" w14:textId="77777777" w:rsidR="001725B4" w:rsidRPr="00A71975" w:rsidRDefault="001725B4" w:rsidP="001725B4">
      <w:pPr>
        <w:spacing w:after="0" w:line="240" w:lineRule="auto"/>
        <w:ind w:left="180"/>
        <w:rPr>
          <w:rFonts w:ascii="Calibri" w:hAnsi="Calibri"/>
        </w:rPr>
      </w:pPr>
    </w:p>
    <w:p w14:paraId="292F0F19" w14:textId="77777777" w:rsidR="001725B4" w:rsidRPr="00A71975" w:rsidRDefault="001725B4" w:rsidP="001725B4">
      <w:pPr>
        <w:spacing w:after="0" w:line="240" w:lineRule="auto"/>
        <w:ind w:left="180"/>
        <w:rPr>
          <w:rFonts w:ascii="Calibri" w:hAnsi="Calibri"/>
        </w:rPr>
      </w:pPr>
    </w:p>
    <w:p w14:paraId="0D62F419" w14:textId="77777777" w:rsidR="00CF66A6" w:rsidRPr="00A71975" w:rsidRDefault="00CF66A6" w:rsidP="00144923">
      <w:pPr>
        <w:pStyle w:val="NoSpacing"/>
        <w:jc w:val="both"/>
      </w:pPr>
    </w:p>
    <w:sectPr w:rsidR="00CF66A6" w:rsidRPr="00A71975" w:rsidSect="002873E6">
      <w:headerReference w:type="default" r:id="rId7"/>
      <w:footerReference w:type="default" r:id="rId8"/>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DCEA1" w14:textId="77777777" w:rsidR="00DD019D" w:rsidRDefault="00DD019D" w:rsidP="00144923">
      <w:pPr>
        <w:spacing w:after="0" w:line="240" w:lineRule="auto"/>
      </w:pPr>
      <w:r>
        <w:separator/>
      </w:r>
    </w:p>
  </w:endnote>
  <w:endnote w:type="continuationSeparator" w:id="0">
    <w:p w14:paraId="0C77CD8C" w14:textId="77777777" w:rsidR="00DD019D" w:rsidRDefault="00DD019D"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77364"/>
      <w:docPartObj>
        <w:docPartGallery w:val="Page Numbers (Bottom of Page)"/>
        <w:docPartUnique/>
      </w:docPartObj>
    </w:sdtPr>
    <w:sdtEndPr>
      <w:rPr>
        <w:noProof/>
      </w:rPr>
    </w:sdtEndPr>
    <w:sdtContent>
      <w:p w14:paraId="24F1E729" w14:textId="77777777" w:rsidR="00144923" w:rsidRDefault="00144923">
        <w:pPr>
          <w:pStyle w:val="Footer"/>
          <w:jc w:val="right"/>
        </w:pPr>
        <w:r>
          <w:fldChar w:fldCharType="begin"/>
        </w:r>
        <w:r>
          <w:instrText xml:space="preserve"> PAGE   \* MERGEFORMAT </w:instrText>
        </w:r>
        <w:r>
          <w:fldChar w:fldCharType="separate"/>
        </w:r>
        <w:r w:rsidR="003627F1">
          <w:rPr>
            <w:noProof/>
          </w:rPr>
          <w:t>1</w:t>
        </w:r>
        <w:r>
          <w:rPr>
            <w:noProof/>
          </w:rPr>
          <w:fldChar w:fldCharType="end"/>
        </w:r>
      </w:p>
    </w:sdtContent>
  </w:sdt>
  <w:p w14:paraId="6F3DC3AB"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36BB" w14:textId="77777777" w:rsidR="00DD019D" w:rsidRDefault="00DD019D" w:rsidP="00144923">
      <w:pPr>
        <w:spacing w:after="0" w:line="240" w:lineRule="auto"/>
      </w:pPr>
      <w:r>
        <w:separator/>
      </w:r>
    </w:p>
  </w:footnote>
  <w:footnote w:type="continuationSeparator" w:id="0">
    <w:p w14:paraId="1635F1FC" w14:textId="77777777" w:rsidR="00DD019D" w:rsidRDefault="00DD019D"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62DA" w14:textId="7E38C059" w:rsidR="00443024" w:rsidRPr="00F055BC" w:rsidRDefault="00443024" w:rsidP="00443024">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r>
      <w:rPr>
        <w:noProof/>
      </w:rPr>
      <mc:AlternateContent>
        <mc:Choice Requires="wps">
          <w:drawing>
            <wp:anchor distT="0" distB="0" distL="114300" distR="114300" simplePos="0" relativeHeight="251659264" behindDoc="0" locked="0" layoutInCell="1" allowOverlap="1" wp14:anchorId="5F484073" wp14:editId="55F1E951">
              <wp:simplePos x="0" y="0"/>
              <wp:positionH relativeFrom="page">
                <wp:posOffset>0</wp:posOffset>
              </wp:positionH>
              <wp:positionV relativeFrom="paragraph">
                <wp:posOffset>-78740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5E7D0CF8" w14:textId="77777777" w:rsidR="00443024" w:rsidRPr="00685029" w:rsidRDefault="00443024" w:rsidP="00443024">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84073" id="_x0000_t202" coordsize="21600,21600" o:spt="202" path="m,l,21600r21600,l21600,xe">
              <v:stroke joinstyle="miter"/>
              <v:path gradientshapeok="t" o:connecttype="rect"/>
            </v:shapetype>
            <v:shape id="Text Box 2" o:spid="_x0000_s1026" type="#_x0000_t202" style="position:absolute;margin-left:0;margin-top:-6.2pt;width:178.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" fillcolor="#c00000" strokecolor="#c00000">
              <v:textbox>
                <w:txbxContent>
                  <w:p w14:paraId="5E7D0CF8" w14:textId="77777777" w:rsidR="00443024" w:rsidRPr="00685029" w:rsidRDefault="00443024" w:rsidP="00443024">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57C4EB0C" wp14:editId="63E15D0F">
          <wp:simplePos x="0" y="0"/>
          <wp:positionH relativeFrom="column">
            <wp:posOffset>5153025</wp:posOffset>
          </wp:positionH>
          <wp:positionV relativeFrom="paragraph">
            <wp:posOffset>-182880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1F8508F" w14:textId="698D33F0" w:rsidR="00FE3E9F" w:rsidRDefault="00FE3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6DAB"/>
    <w:multiLevelType w:val="hybridMultilevel"/>
    <w:tmpl w:val="13423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9139D"/>
    <w:multiLevelType w:val="hybridMultilevel"/>
    <w:tmpl w:val="5FCC9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4195"/>
    <w:multiLevelType w:val="hybridMultilevel"/>
    <w:tmpl w:val="7500F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51A61"/>
    <w:multiLevelType w:val="hybridMultilevel"/>
    <w:tmpl w:val="6282A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02D58"/>
    <w:multiLevelType w:val="hybridMultilevel"/>
    <w:tmpl w:val="9280AA64"/>
    <w:lvl w:ilvl="0" w:tplc="E3BE9556">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0"/>
  </w:num>
  <w:num w:numId="5">
    <w:abstractNumId w:val="3"/>
  </w:num>
  <w:num w:numId="6">
    <w:abstractNumId w:val="8"/>
  </w:num>
  <w:num w:numId="7">
    <w:abstractNumId w:val="10"/>
  </w:num>
  <w:num w:numId="8">
    <w:abstractNumId w:val="4"/>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453"/>
    <w:rsid w:val="0004427B"/>
    <w:rsid w:val="00065876"/>
    <w:rsid w:val="000B1F37"/>
    <w:rsid w:val="000D734D"/>
    <w:rsid w:val="001021A6"/>
    <w:rsid w:val="00144923"/>
    <w:rsid w:val="001725B4"/>
    <w:rsid w:val="001A12D8"/>
    <w:rsid w:val="001B4804"/>
    <w:rsid w:val="001B7398"/>
    <w:rsid w:val="001E6E51"/>
    <w:rsid w:val="001F2324"/>
    <w:rsid w:val="001F4618"/>
    <w:rsid w:val="00251254"/>
    <w:rsid w:val="00281059"/>
    <w:rsid w:val="002873E6"/>
    <w:rsid w:val="002F7B6A"/>
    <w:rsid w:val="00305128"/>
    <w:rsid w:val="003627F1"/>
    <w:rsid w:val="003A303F"/>
    <w:rsid w:val="00443024"/>
    <w:rsid w:val="0044775F"/>
    <w:rsid w:val="00476453"/>
    <w:rsid w:val="00482508"/>
    <w:rsid w:val="004A296C"/>
    <w:rsid w:val="00517B8F"/>
    <w:rsid w:val="00527C51"/>
    <w:rsid w:val="005D003C"/>
    <w:rsid w:val="005D4429"/>
    <w:rsid w:val="005E7AF6"/>
    <w:rsid w:val="00641C6B"/>
    <w:rsid w:val="006B774E"/>
    <w:rsid w:val="006F5E2D"/>
    <w:rsid w:val="00727A12"/>
    <w:rsid w:val="00751673"/>
    <w:rsid w:val="00786E20"/>
    <w:rsid w:val="007D431C"/>
    <w:rsid w:val="007D4DF9"/>
    <w:rsid w:val="007E352D"/>
    <w:rsid w:val="0080580C"/>
    <w:rsid w:val="008275F7"/>
    <w:rsid w:val="00837E0E"/>
    <w:rsid w:val="008611B1"/>
    <w:rsid w:val="00893A64"/>
    <w:rsid w:val="008A01E2"/>
    <w:rsid w:val="008B764F"/>
    <w:rsid w:val="008F2887"/>
    <w:rsid w:val="0091664B"/>
    <w:rsid w:val="00924C08"/>
    <w:rsid w:val="00987A29"/>
    <w:rsid w:val="009C7406"/>
    <w:rsid w:val="00A149C3"/>
    <w:rsid w:val="00A37BB6"/>
    <w:rsid w:val="00A637AC"/>
    <w:rsid w:val="00A71975"/>
    <w:rsid w:val="00AE67A3"/>
    <w:rsid w:val="00AE7094"/>
    <w:rsid w:val="00BD7342"/>
    <w:rsid w:val="00C50ADC"/>
    <w:rsid w:val="00CE4265"/>
    <w:rsid w:val="00CE4DDD"/>
    <w:rsid w:val="00CF252B"/>
    <w:rsid w:val="00CF66A6"/>
    <w:rsid w:val="00D15CAA"/>
    <w:rsid w:val="00D53496"/>
    <w:rsid w:val="00D71A61"/>
    <w:rsid w:val="00D825DC"/>
    <w:rsid w:val="00DA5410"/>
    <w:rsid w:val="00DC39E8"/>
    <w:rsid w:val="00DD019D"/>
    <w:rsid w:val="00DE325E"/>
    <w:rsid w:val="00DF72F6"/>
    <w:rsid w:val="00E50642"/>
    <w:rsid w:val="00EE15BE"/>
    <w:rsid w:val="00EE27B3"/>
    <w:rsid w:val="00F1047C"/>
    <w:rsid w:val="00FA2F72"/>
    <w:rsid w:val="00FE2964"/>
    <w:rsid w:val="00FE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C3984"/>
  <w15:docId w15:val="{A01EF5B0-D7E0-40B0-A4CB-352D60DC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paragraph" w:customStyle="1" w:styleId="NormalWeb73">
    <w:name w:val="Normal (Web)73"/>
    <w:basedOn w:val="Normal"/>
    <w:rsid w:val="00A637AC"/>
    <w:pPr>
      <w:spacing w:before="100" w:beforeAutospacing="1" w:after="163" w:line="240" w:lineRule="auto"/>
    </w:pPr>
    <w:rPr>
      <w:rFonts w:ascii="Times New Roman" w:eastAsia="Times New Roman" w:hAnsi="Times New Roman" w:cs="Times New Roman"/>
      <w:sz w:val="19"/>
      <w:szCs w:val="19"/>
      <w:lang w:val="en-GB" w:eastAsia="en-GB"/>
    </w:rPr>
  </w:style>
  <w:style w:type="paragraph" w:styleId="ListParagraph">
    <w:name w:val="List Paragraph"/>
    <w:basedOn w:val="Normal"/>
    <w:uiPriority w:val="34"/>
    <w:qFormat/>
    <w:rsid w:val="000D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8</cp:revision>
  <cp:lastPrinted>2017-07-05T14:46:00Z</cp:lastPrinted>
  <dcterms:created xsi:type="dcterms:W3CDTF">2018-08-31T09:34:00Z</dcterms:created>
  <dcterms:modified xsi:type="dcterms:W3CDTF">2019-05-17T09:17:00Z</dcterms:modified>
</cp:coreProperties>
</file>